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22" w:rsidRDefault="005E4098">
      <w:pPr>
        <w:rPr>
          <w:b/>
          <w:sz w:val="24"/>
          <w:szCs w:val="24"/>
        </w:rPr>
      </w:pPr>
      <w:r w:rsidRPr="00DA7E22">
        <w:rPr>
          <w:b/>
          <w:sz w:val="24"/>
          <w:szCs w:val="24"/>
        </w:rPr>
        <w:t>E</w:t>
      </w:r>
      <w:r w:rsidR="0068292D">
        <w:rPr>
          <w:b/>
          <w:sz w:val="24"/>
          <w:szCs w:val="24"/>
        </w:rPr>
        <w:t>le</w:t>
      </w:r>
      <w:r w:rsidR="009968EB">
        <w:rPr>
          <w:b/>
          <w:sz w:val="24"/>
          <w:szCs w:val="24"/>
        </w:rPr>
        <w:t xml:space="preserve">nco 1° semestre </w:t>
      </w:r>
      <w:r w:rsidR="00B6340C" w:rsidRPr="00DA7E22">
        <w:rPr>
          <w:b/>
          <w:sz w:val="24"/>
          <w:szCs w:val="24"/>
        </w:rPr>
        <w:t xml:space="preserve">2013 </w:t>
      </w:r>
      <w:r w:rsidR="00DA7E22">
        <w:rPr>
          <w:b/>
          <w:sz w:val="24"/>
          <w:szCs w:val="24"/>
        </w:rPr>
        <w:t xml:space="preserve">delle </w:t>
      </w:r>
      <w:proofErr w:type="spellStart"/>
      <w:r w:rsidR="00DA7E22">
        <w:rPr>
          <w:b/>
          <w:sz w:val="24"/>
          <w:szCs w:val="24"/>
        </w:rPr>
        <w:t>determine</w:t>
      </w:r>
      <w:proofErr w:type="spellEnd"/>
      <w:r w:rsidR="00DA7E22">
        <w:rPr>
          <w:b/>
          <w:sz w:val="24"/>
          <w:szCs w:val="24"/>
        </w:rPr>
        <w:t xml:space="preserve"> adottate </w:t>
      </w:r>
      <w:r w:rsidRPr="00DA7E22">
        <w:rPr>
          <w:b/>
          <w:sz w:val="24"/>
          <w:szCs w:val="24"/>
        </w:rPr>
        <w:t>da</w:t>
      </w:r>
      <w:r w:rsidR="00A30A92" w:rsidRPr="00DA7E22">
        <w:rPr>
          <w:b/>
          <w:sz w:val="24"/>
          <w:szCs w:val="24"/>
        </w:rPr>
        <w:t>l Responsa</w:t>
      </w:r>
      <w:r w:rsidR="00D86219" w:rsidRPr="00DA7E22">
        <w:rPr>
          <w:b/>
          <w:sz w:val="24"/>
          <w:szCs w:val="24"/>
        </w:rPr>
        <w:t xml:space="preserve">bile del </w:t>
      </w:r>
      <w:r w:rsidR="00444E4F" w:rsidRPr="00DA7E22">
        <w:rPr>
          <w:b/>
          <w:sz w:val="24"/>
          <w:szCs w:val="24"/>
        </w:rPr>
        <w:t xml:space="preserve"> </w:t>
      </w:r>
      <w:r w:rsidR="00D86219" w:rsidRPr="00DA7E22">
        <w:rPr>
          <w:b/>
          <w:sz w:val="24"/>
          <w:szCs w:val="24"/>
        </w:rPr>
        <w:t>Settore Programmazione Finanziaria, Entrate e Sviluppo Economico</w:t>
      </w:r>
      <w:r w:rsidR="00DA7E22">
        <w:rPr>
          <w:b/>
          <w:sz w:val="24"/>
          <w:szCs w:val="24"/>
        </w:rPr>
        <w:t xml:space="preserve"> che si riferiscono a:</w:t>
      </w:r>
      <w:r w:rsidR="00D86219" w:rsidRPr="00DA7E22">
        <w:rPr>
          <w:b/>
          <w:sz w:val="24"/>
          <w:szCs w:val="24"/>
        </w:rPr>
        <w:t xml:space="preserve"> </w:t>
      </w:r>
    </w:p>
    <w:p w:rsidR="00D9579C" w:rsidRPr="00DA7E22" w:rsidRDefault="00DA7E22" w:rsidP="00DA7E22">
      <w:pPr>
        <w:pStyle w:val="Paragrafoelenco"/>
        <w:numPr>
          <w:ilvl w:val="0"/>
          <w:numId w:val="2"/>
        </w:numPr>
        <w:rPr>
          <w:b/>
          <w:sz w:val="24"/>
          <w:szCs w:val="24"/>
        </w:rPr>
      </w:pPr>
      <w:r>
        <w:rPr>
          <w:b/>
          <w:sz w:val="24"/>
          <w:szCs w:val="24"/>
        </w:rPr>
        <w:t xml:space="preserve">Accordi </w:t>
      </w:r>
      <w:r w:rsidR="00444E4F" w:rsidRPr="00DA7E22">
        <w:rPr>
          <w:b/>
          <w:sz w:val="24"/>
          <w:szCs w:val="24"/>
        </w:rPr>
        <w:t>con Enti Pubblici o Soggetti Privati</w:t>
      </w:r>
      <w:r w:rsidR="0022576D" w:rsidRPr="00DA7E22">
        <w:rPr>
          <w:b/>
          <w:sz w:val="24"/>
          <w:szCs w:val="24"/>
        </w:rPr>
        <w:t xml:space="preserve"> </w:t>
      </w:r>
    </w:p>
    <w:p w:rsidR="005E4098" w:rsidRPr="00DA7E22" w:rsidRDefault="005E4098" w:rsidP="00444E4F">
      <w:pPr>
        <w:pStyle w:val="Paragrafoelenco"/>
        <w:ind w:left="360"/>
        <w:rPr>
          <w:b/>
          <w:sz w:val="24"/>
          <w:szCs w:val="24"/>
        </w:rPr>
      </w:pPr>
    </w:p>
    <w:p w:rsidR="00B75C24" w:rsidRPr="0085031C" w:rsidRDefault="00B75C24">
      <w:pPr>
        <w:rPr>
          <w:sz w:val="16"/>
          <w:szCs w:val="16"/>
        </w:rPr>
      </w:pPr>
    </w:p>
    <w:tbl>
      <w:tblPr>
        <w:tblStyle w:val="Grigliatabella"/>
        <w:tblW w:w="0" w:type="auto"/>
        <w:tblLook w:val="04A0"/>
      </w:tblPr>
      <w:tblGrid>
        <w:gridCol w:w="2061"/>
        <w:gridCol w:w="2061"/>
        <w:gridCol w:w="2061"/>
        <w:gridCol w:w="2061"/>
        <w:gridCol w:w="2061"/>
        <w:gridCol w:w="2061"/>
        <w:gridCol w:w="2061"/>
      </w:tblGrid>
      <w:tr w:rsidR="00B75C24" w:rsidRPr="0085031C" w:rsidTr="00B75C24">
        <w:tc>
          <w:tcPr>
            <w:tcW w:w="2061" w:type="dxa"/>
          </w:tcPr>
          <w:p w:rsidR="00A30A92" w:rsidRPr="0085031C" w:rsidRDefault="00D86219">
            <w:pPr>
              <w:rPr>
                <w:b/>
                <w:sz w:val="16"/>
                <w:szCs w:val="16"/>
              </w:rPr>
            </w:pPr>
            <w:r>
              <w:rPr>
                <w:b/>
                <w:sz w:val="16"/>
                <w:szCs w:val="16"/>
              </w:rPr>
              <w:t>Settore Programmazione Finanziaria, Entrate e Sviluppo Economico</w:t>
            </w:r>
          </w:p>
        </w:tc>
        <w:tc>
          <w:tcPr>
            <w:tcW w:w="2061" w:type="dxa"/>
          </w:tcPr>
          <w:p w:rsidR="00B75C24"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p w:rsidR="00444E4F" w:rsidRPr="0085031C" w:rsidRDefault="00444E4F">
            <w:pPr>
              <w:rPr>
                <w:b/>
                <w:sz w:val="16"/>
                <w:szCs w:val="16"/>
              </w:rPr>
            </w:pPr>
            <w:r>
              <w:rPr>
                <w:b/>
                <w:sz w:val="16"/>
                <w:szCs w:val="16"/>
              </w:rPr>
              <w:t>(Protocolli d’intesa, Convenzioni, Contratti, Accordi, ecc.)</w:t>
            </w:r>
          </w:p>
        </w:tc>
        <w:tc>
          <w:tcPr>
            <w:tcW w:w="2061" w:type="dxa"/>
          </w:tcPr>
          <w:p w:rsidR="00B75C24" w:rsidRPr="0085031C" w:rsidRDefault="00B75C24">
            <w:pPr>
              <w:rPr>
                <w:b/>
                <w:sz w:val="16"/>
                <w:szCs w:val="16"/>
              </w:rPr>
            </w:pPr>
            <w:r w:rsidRPr="0085031C">
              <w:rPr>
                <w:b/>
                <w:sz w:val="16"/>
                <w:szCs w:val="16"/>
              </w:rPr>
              <w:t>NUMERO E DATA ATTO</w:t>
            </w:r>
          </w:p>
        </w:tc>
        <w:tc>
          <w:tcPr>
            <w:tcW w:w="2061" w:type="dxa"/>
          </w:tcPr>
          <w:p w:rsidR="00B75C24" w:rsidRPr="0085031C" w:rsidRDefault="00B75C24">
            <w:pPr>
              <w:rPr>
                <w:b/>
                <w:sz w:val="16"/>
                <w:szCs w:val="16"/>
              </w:rPr>
            </w:pPr>
            <w:r w:rsidRPr="0085031C">
              <w:rPr>
                <w:b/>
                <w:sz w:val="16"/>
                <w:szCs w:val="16"/>
              </w:rPr>
              <w:t>OGGETTO</w:t>
            </w:r>
          </w:p>
        </w:tc>
        <w:tc>
          <w:tcPr>
            <w:tcW w:w="2061" w:type="dxa"/>
          </w:tcPr>
          <w:p w:rsidR="00B75C24" w:rsidRPr="0085031C" w:rsidRDefault="00B75C24">
            <w:pPr>
              <w:rPr>
                <w:b/>
                <w:sz w:val="16"/>
                <w:szCs w:val="16"/>
              </w:rPr>
            </w:pPr>
            <w:r w:rsidRPr="0085031C">
              <w:rPr>
                <w:b/>
                <w:sz w:val="16"/>
                <w:szCs w:val="16"/>
              </w:rPr>
              <w:t>CONTENUTO</w:t>
            </w:r>
          </w:p>
        </w:tc>
        <w:tc>
          <w:tcPr>
            <w:tcW w:w="2061" w:type="dxa"/>
          </w:tcPr>
          <w:p w:rsidR="00B75C24" w:rsidRPr="0085031C" w:rsidRDefault="00B75C24">
            <w:pPr>
              <w:rPr>
                <w:b/>
                <w:sz w:val="16"/>
                <w:szCs w:val="16"/>
              </w:rPr>
            </w:pPr>
            <w:r w:rsidRPr="0085031C">
              <w:rPr>
                <w:b/>
                <w:sz w:val="16"/>
                <w:szCs w:val="16"/>
              </w:rPr>
              <w:t xml:space="preserve">SPESA PREVISTA </w:t>
            </w:r>
          </w:p>
        </w:tc>
        <w:tc>
          <w:tcPr>
            <w:tcW w:w="2061"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B75C24" w:rsidRPr="00BA716C" w:rsidTr="00B75C24">
        <w:tc>
          <w:tcPr>
            <w:tcW w:w="2061" w:type="dxa"/>
          </w:tcPr>
          <w:p w:rsidR="00B75C24" w:rsidRPr="00BA716C" w:rsidRDefault="00D86219">
            <w:pPr>
              <w:rPr>
                <w:sz w:val="16"/>
                <w:szCs w:val="16"/>
              </w:rPr>
            </w:pPr>
            <w:r w:rsidRPr="00BA716C">
              <w:rPr>
                <w:sz w:val="16"/>
                <w:szCs w:val="16"/>
              </w:rPr>
              <w:t>Responsabile del Servizio</w:t>
            </w:r>
          </w:p>
        </w:tc>
        <w:tc>
          <w:tcPr>
            <w:tcW w:w="2061" w:type="dxa"/>
          </w:tcPr>
          <w:p w:rsidR="00B75C24" w:rsidRPr="00BA716C" w:rsidRDefault="00F273CA">
            <w:pPr>
              <w:rPr>
                <w:sz w:val="16"/>
                <w:szCs w:val="16"/>
              </w:rPr>
            </w:pPr>
            <w:r w:rsidRPr="00BA716C">
              <w:rPr>
                <w:sz w:val="16"/>
                <w:szCs w:val="16"/>
              </w:rPr>
              <w:t>Determina</w:t>
            </w:r>
          </w:p>
        </w:tc>
        <w:tc>
          <w:tcPr>
            <w:tcW w:w="2061" w:type="dxa"/>
          </w:tcPr>
          <w:p w:rsidR="00B75C24" w:rsidRPr="00BA716C" w:rsidRDefault="00F273CA">
            <w:pPr>
              <w:rPr>
                <w:sz w:val="16"/>
                <w:szCs w:val="16"/>
              </w:rPr>
            </w:pPr>
            <w:r w:rsidRPr="00BA716C">
              <w:rPr>
                <w:sz w:val="16"/>
                <w:szCs w:val="16"/>
              </w:rPr>
              <w:t>n.143 del 5.2.2013</w:t>
            </w:r>
          </w:p>
        </w:tc>
        <w:tc>
          <w:tcPr>
            <w:tcW w:w="2061" w:type="dxa"/>
          </w:tcPr>
          <w:p w:rsidR="00B75C24" w:rsidRPr="00BA716C" w:rsidRDefault="00F273CA">
            <w:pPr>
              <w:rPr>
                <w:sz w:val="16"/>
                <w:szCs w:val="16"/>
              </w:rPr>
            </w:pPr>
            <w:r w:rsidRPr="00BA716C">
              <w:rPr>
                <w:sz w:val="16"/>
                <w:szCs w:val="16"/>
              </w:rPr>
              <w:t xml:space="preserve">SPESE </w:t>
            </w:r>
            <w:proofErr w:type="spellStart"/>
            <w:r w:rsidRPr="00BA716C">
              <w:rPr>
                <w:sz w:val="16"/>
                <w:szCs w:val="16"/>
              </w:rPr>
              <w:t>DI</w:t>
            </w:r>
            <w:proofErr w:type="spellEnd"/>
            <w:r w:rsidRPr="00BA716C">
              <w:rPr>
                <w:sz w:val="16"/>
                <w:szCs w:val="16"/>
              </w:rPr>
              <w:t xml:space="preserve"> SOGGIORNO A CARICO DELL'AMMINISTRAZIONE COMUNALE -ACCETTAZIONE PROPOSTA </w:t>
            </w:r>
            <w:proofErr w:type="spellStart"/>
            <w:r w:rsidRPr="00BA716C">
              <w:rPr>
                <w:sz w:val="16"/>
                <w:szCs w:val="16"/>
              </w:rPr>
              <w:t>DI</w:t>
            </w:r>
            <w:proofErr w:type="spellEnd"/>
            <w:r w:rsidRPr="00BA716C">
              <w:rPr>
                <w:sz w:val="16"/>
                <w:szCs w:val="16"/>
              </w:rPr>
              <w:t xml:space="preserve"> CONVENZIONE CON STRUTTURA ALBERGHIERA.-</w:t>
            </w:r>
          </w:p>
        </w:tc>
        <w:tc>
          <w:tcPr>
            <w:tcW w:w="2061" w:type="dxa"/>
          </w:tcPr>
          <w:p w:rsidR="009A0024" w:rsidRDefault="009A0024" w:rsidP="00F273CA">
            <w:pPr>
              <w:autoSpaceDE w:val="0"/>
              <w:autoSpaceDN w:val="0"/>
              <w:adjustRightInd w:val="0"/>
              <w:jc w:val="both"/>
              <w:rPr>
                <w:sz w:val="16"/>
                <w:szCs w:val="16"/>
              </w:rPr>
            </w:pPr>
            <w:r>
              <w:rPr>
                <w:sz w:val="16"/>
                <w:szCs w:val="16"/>
              </w:rPr>
              <w:t>[…]</w:t>
            </w:r>
          </w:p>
          <w:p w:rsidR="00F273CA" w:rsidRPr="00BA716C" w:rsidRDefault="00F273CA" w:rsidP="00F273CA">
            <w:pPr>
              <w:autoSpaceDE w:val="0"/>
              <w:autoSpaceDN w:val="0"/>
              <w:adjustRightInd w:val="0"/>
              <w:jc w:val="both"/>
              <w:rPr>
                <w:sz w:val="16"/>
                <w:szCs w:val="16"/>
              </w:rPr>
            </w:pPr>
            <w:r w:rsidRPr="00BA716C">
              <w:rPr>
                <w:sz w:val="16"/>
                <w:szCs w:val="16"/>
              </w:rPr>
              <w:t>Premesso,</w:t>
            </w:r>
          </w:p>
          <w:p w:rsidR="00F273CA" w:rsidRPr="00BA716C" w:rsidRDefault="00F273CA" w:rsidP="00F273CA">
            <w:pPr>
              <w:autoSpaceDE w:val="0"/>
              <w:autoSpaceDN w:val="0"/>
              <w:adjustRightInd w:val="0"/>
              <w:jc w:val="both"/>
              <w:rPr>
                <w:sz w:val="16"/>
                <w:szCs w:val="16"/>
              </w:rPr>
            </w:pPr>
            <w:r w:rsidRPr="00BA716C">
              <w:rPr>
                <w:sz w:val="16"/>
                <w:szCs w:val="16"/>
              </w:rPr>
              <w:t xml:space="preserve">-che con la Giunta Municipale con atto </w:t>
            </w:r>
            <w:proofErr w:type="spellStart"/>
            <w:r w:rsidRPr="00BA716C">
              <w:rPr>
                <w:sz w:val="16"/>
                <w:szCs w:val="16"/>
              </w:rPr>
              <w:t>n°</w:t>
            </w:r>
            <w:proofErr w:type="spellEnd"/>
            <w:r w:rsidRPr="00BA716C">
              <w:rPr>
                <w:sz w:val="16"/>
                <w:szCs w:val="16"/>
              </w:rPr>
              <w:t xml:space="preserve"> 8 del 07.02.2013  ha  fornito indirizzo al Responsabile del Settore Economico Finanziario ad individuare una  struttura alberghiera locale al fine di far fronte alle spese di soggiorno per ospiti dell'Amministrazione non residenti che per ragioni istituzionali devono sostare presso il nostro Comune;</w:t>
            </w:r>
          </w:p>
          <w:p w:rsidR="00F273CA" w:rsidRPr="00BA716C" w:rsidRDefault="00F273CA" w:rsidP="00F273CA">
            <w:pPr>
              <w:autoSpaceDE w:val="0"/>
              <w:autoSpaceDN w:val="0"/>
              <w:adjustRightInd w:val="0"/>
              <w:jc w:val="both"/>
              <w:rPr>
                <w:sz w:val="16"/>
                <w:szCs w:val="16"/>
              </w:rPr>
            </w:pPr>
            <w:r w:rsidRPr="00BA716C">
              <w:rPr>
                <w:sz w:val="16"/>
                <w:szCs w:val="16"/>
              </w:rPr>
              <w:t xml:space="preserve">-che a tal proposito è stata interpellata la ditta </w:t>
            </w:r>
            <w:proofErr w:type="spellStart"/>
            <w:r w:rsidRPr="00BA716C">
              <w:rPr>
                <w:b/>
                <w:sz w:val="16"/>
                <w:szCs w:val="16"/>
              </w:rPr>
              <w:t>ZO.VA</w:t>
            </w:r>
            <w:proofErr w:type="spellEnd"/>
            <w:r w:rsidRPr="00BA716C">
              <w:rPr>
                <w:b/>
                <w:sz w:val="16"/>
                <w:szCs w:val="16"/>
              </w:rPr>
              <w:t>. S.r.l. ( Hotel Ristorante Adriatico</w:t>
            </w:r>
            <w:r w:rsidRPr="00BA716C">
              <w:rPr>
                <w:sz w:val="16"/>
                <w:szCs w:val="16"/>
              </w:rPr>
              <w:t xml:space="preserve"> ) - con sede  a </w:t>
            </w:r>
            <w:proofErr w:type="spellStart"/>
            <w:r w:rsidRPr="00BA716C">
              <w:rPr>
                <w:b/>
                <w:sz w:val="16"/>
                <w:szCs w:val="16"/>
              </w:rPr>
              <w:t>Tricase</w:t>
            </w:r>
            <w:proofErr w:type="spellEnd"/>
            <w:r w:rsidRPr="00BA716C">
              <w:rPr>
                <w:b/>
                <w:sz w:val="16"/>
                <w:szCs w:val="16"/>
              </w:rPr>
              <w:t xml:space="preserve"> </w:t>
            </w:r>
            <w:r w:rsidRPr="00BA716C">
              <w:rPr>
                <w:sz w:val="16"/>
                <w:szCs w:val="16"/>
              </w:rPr>
              <w:t xml:space="preserve">alla </w:t>
            </w:r>
            <w:r w:rsidRPr="00BA716C">
              <w:rPr>
                <w:b/>
                <w:sz w:val="16"/>
                <w:szCs w:val="16"/>
              </w:rPr>
              <w:t xml:space="preserve">Via </w:t>
            </w:r>
            <w:proofErr w:type="spellStart"/>
            <w:r w:rsidRPr="00BA716C">
              <w:rPr>
                <w:b/>
                <w:sz w:val="16"/>
                <w:szCs w:val="16"/>
              </w:rPr>
              <w:t>Tartini</w:t>
            </w:r>
            <w:proofErr w:type="spellEnd"/>
            <w:r w:rsidRPr="00BA716C">
              <w:rPr>
                <w:b/>
                <w:sz w:val="16"/>
                <w:szCs w:val="16"/>
              </w:rPr>
              <w:t>,34</w:t>
            </w:r>
            <w:r w:rsidRPr="00BA716C">
              <w:rPr>
                <w:sz w:val="16"/>
                <w:szCs w:val="16"/>
              </w:rPr>
              <w:t xml:space="preserve"> che ha avanzato proposta/convenzione per  i seguenti servizi alberghieri e ristorativi:</w:t>
            </w:r>
          </w:p>
          <w:p w:rsidR="00F273CA" w:rsidRPr="00BA716C" w:rsidRDefault="00F273CA" w:rsidP="00F273CA">
            <w:pPr>
              <w:autoSpaceDE w:val="0"/>
              <w:autoSpaceDN w:val="0"/>
              <w:adjustRightInd w:val="0"/>
              <w:jc w:val="both"/>
              <w:rPr>
                <w:sz w:val="16"/>
                <w:szCs w:val="16"/>
              </w:rPr>
            </w:pPr>
            <w:r w:rsidRPr="00BA716C">
              <w:rPr>
                <w:sz w:val="16"/>
                <w:szCs w:val="16"/>
              </w:rPr>
              <w:t>1) Servizio di mezza pensione al prezzo di € 55,00 al giorno;</w:t>
            </w:r>
          </w:p>
          <w:p w:rsidR="00F273CA" w:rsidRPr="00BA716C" w:rsidRDefault="00F273CA" w:rsidP="00F273CA">
            <w:pPr>
              <w:autoSpaceDE w:val="0"/>
              <w:autoSpaceDN w:val="0"/>
              <w:adjustRightInd w:val="0"/>
              <w:jc w:val="both"/>
              <w:rPr>
                <w:sz w:val="16"/>
                <w:szCs w:val="16"/>
              </w:rPr>
            </w:pPr>
            <w:r w:rsidRPr="00BA716C">
              <w:rPr>
                <w:sz w:val="16"/>
                <w:szCs w:val="16"/>
              </w:rPr>
              <w:t>2) Servizio di pensione completa al prezzo di € 65,00 al giorno;</w:t>
            </w:r>
          </w:p>
          <w:p w:rsidR="00F273CA" w:rsidRPr="00BA716C" w:rsidRDefault="00F273CA" w:rsidP="00F273CA">
            <w:pPr>
              <w:autoSpaceDE w:val="0"/>
              <w:autoSpaceDN w:val="0"/>
              <w:adjustRightInd w:val="0"/>
              <w:jc w:val="both"/>
              <w:rPr>
                <w:sz w:val="16"/>
                <w:szCs w:val="16"/>
              </w:rPr>
            </w:pPr>
            <w:r w:rsidRPr="00BA716C">
              <w:rPr>
                <w:sz w:val="16"/>
                <w:szCs w:val="16"/>
              </w:rPr>
              <w:t>3) Servizio pasto completo extraservizi precedenti € 15,00 cad.</w:t>
            </w:r>
          </w:p>
          <w:p w:rsidR="00F273CA" w:rsidRPr="00BA716C" w:rsidRDefault="00F273CA" w:rsidP="00F273CA">
            <w:pPr>
              <w:autoSpaceDE w:val="0"/>
              <w:autoSpaceDN w:val="0"/>
              <w:adjustRightInd w:val="0"/>
              <w:jc w:val="both"/>
              <w:rPr>
                <w:sz w:val="16"/>
                <w:szCs w:val="16"/>
              </w:rPr>
            </w:pPr>
            <w:r w:rsidRPr="00BA716C">
              <w:rPr>
                <w:sz w:val="16"/>
                <w:szCs w:val="16"/>
              </w:rPr>
              <w:lastRenderedPageBreak/>
              <w:t>4) Pagamento trimestrale su presentazione di fattura per i servizi effettivamente erogati;</w:t>
            </w:r>
          </w:p>
          <w:p w:rsidR="00F273CA" w:rsidRPr="00BA716C" w:rsidRDefault="00F273CA" w:rsidP="00F273CA">
            <w:pPr>
              <w:autoSpaceDE w:val="0"/>
              <w:autoSpaceDN w:val="0"/>
              <w:adjustRightInd w:val="0"/>
              <w:jc w:val="both"/>
              <w:rPr>
                <w:sz w:val="16"/>
                <w:szCs w:val="16"/>
              </w:rPr>
            </w:pPr>
            <w:r w:rsidRPr="00BA716C">
              <w:rPr>
                <w:sz w:val="16"/>
                <w:szCs w:val="16"/>
              </w:rPr>
              <w:t>5) Periodo convenzionato sino al 31.12.2013 con esclusione dei mesi di luglio e agosto da concordare preventivamente;</w:t>
            </w:r>
          </w:p>
          <w:p w:rsidR="00F273CA" w:rsidRPr="00BA716C" w:rsidRDefault="00F273CA" w:rsidP="00F273CA">
            <w:pPr>
              <w:autoSpaceDE w:val="0"/>
              <w:autoSpaceDN w:val="0"/>
              <w:adjustRightInd w:val="0"/>
              <w:jc w:val="both"/>
              <w:rPr>
                <w:sz w:val="16"/>
                <w:szCs w:val="16"/>
              </w:rPr>
            </w:pPr>
            <w:r w:rsidRPr="00BA716C">
              <w:rPr>
                <w:sz w:val="16"/>
                <w:szCs w:val="16"/>
              </w:rPr>
              <w:t xml:space="preserve">Ritenuta vantaggiosa per l'Amministrazione Comunale la proposta su menzionata e </w:t>
            </w:r>
            <w:proofErr w:type="spellStart"/>
            <w:r w:rsidRPr="00BA716C">
              <w:rPr>
                <w:sz w:val="16"/>
                <w:szCs w:val="16"/>
              </w:rPr>
              <w:t>ritenutela</w:t>
            </w:r>
            <w:proofErr w:type="spellEnd"/>
            <w:r w:rsidRPr="00BA716C">
              <w:rPr>
                <w:sz w:val="16"/>
                <w:szCs w:val="16"/>
              </w:rPr>
              <w:t xml:space="preserve"> meritevole di approvazione;</w:t>
            </w:r>
          </w:p>
          <w:p w:rsidR="00F273CA" w:rsidRPr="00BA716C" w:rsidRDefault="00F273CA" w:rsidP="00F273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Eseguito con esito favorevole il controllo di regolarità amministrativa del presente atto avendo verificato:</w:t>
            </w:r>
          </w:p>
          <w:p w:rsidR="00F273CA" w:rsidRPr="00BA716C" w:rsidRDefault="00F273CA" w:rsidP="00F273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a) il rispetto delle normative comunitarie, statali, regionali, e regolamentari, generali     del   settore ;</w:t>
            </w:r>
          </w:p>
          <w:p w:rsidR="00F273CA" w:rsidRPr="00BA716C" w:rsidRDefault="00F273CA" w:rsidP="00F273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b) la correttezza e regolarità della procedura;</w:t>
            </w:r>
          </w:p>
          <w:p w:rsidR="00F273CA" w:rsidRPr="00BA716C" w:rsidRDefault="00F273CA" w:rsidP="00F273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xml:space="preserve">c) la correttezza formale nella redazione dell’atto; </w:t>
            </w:r>
          </w:p>
          <w:p w:rsidR="00F273CA" w:rsidRPr="00BA716C" w:rsidRDefault="00F273CA" w:rsidP="00F273CA">
            <w:pPr>
              <w:pStyle w:val="Titolo"/>
              <w:jc w:val="both"/>
              <w:rPr>
                <w:rFonts w:asciiTheme="minorHAnsi" w:hAnsiTheme="minorHAnsi" w:cs="Times New Roman"/>
                <w:b/>
                <w:sz w:val="16"/>
                <w:szCs w:val="16"/>
              </w:rPr>
            </w:pPr>
          </w:p>
          <w:p w:rsidR="00F273CA" w:rsidRPr="00BA716C" w:rsidRDefault="00F273CA" w:rsidP="00F273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Acquisito il seguente parere sulla regolarità contabile espresso dal Responsabile dei Servizi Finanziari “ favorevole”;</w:t>
            </w:r>
          </w:p>
          <w:p w:rsidR="00F273CA" w:rsidRPr="00BA716C" w:rsidRDefault="00F273CA" w:rsidP="00F273CA">
            <w:pPr>
              <w:autoSpaceDE w:val="0"/>
              <w:autoSpaceDN w:val="0"/>
              <w:adjustRightInd w:val="0"/>
              <w:jc w:val="both"/>
              <w:rPr>
                <w:sz w:val="16"/>
                <w:szCs w:val="16"/>
              </w:rPr>
            </w:pPr>
          </w:p>
          <w:p w:rsidR="00F273CA" w:rsidRPr="00BA716C" w:rsidRDefault="00F273CA" w:rsidP="00F273CA">
            <w:pPr>
              <w:autoSpaceDE w:val="0"/>
              <w:autoSpaceDN w:val="0"/>
              <w:adjustRightInd w:val="0"/>
              <w:rPr>
                <w:sz w:val="16"/>
                <w:szCs w:val="16"/>
              </w:rPr>
            </w:pPr>
            <w:r w:rsidRPr="00BA716C">
              <w:rPr>
                <w:sz w:val="16"/>
                <w:szCs w:val="16"/>
              </w:rPr>
              <w:t xml:space="preserve">-VISTO l’art. 26 della legge 23 dicembre 1999, n. 488 e </w:t>
            </w:r>
            <w:proofErr w:type="spellStart"/>
            <w:r w:rsidRPr="00BA716C">
              <w:rPr>
                <w:sz w:val="16"/>
                <w:szCs w:val="16"/>
              </w:rPr>
              <w:t>s.m.i.</w:t>
            </w:r>
            <w:proofErr w:type="spellEnd"/>
            <w:r w:rsidRPr="00BA716C">
              <w:rPr>
                <w:sz w:val="16"/>
                <w:szCs w:val="16"/>
              </w:rPr>
              <w:t>;</w:t>
            </w:r>
          </w:p>
          <w:p w:rsidR="00F273CA" w:rsidRPr="00BA716C" w:rsidRDefault="00F273CA" w:rsidP="00F273CA">
            <w:pPr>
              <w:autoSpaceDE w:val="0"/>
              <w:autoSpaceDN w:val="0"/>
              <w:adjustRightInd w:val="0"/>
              <w:rPr>
                <w:sz w:val="16"/>
                <w:szCs w:val="16"/>
              </w:rPr>
            </w:pPr>
            <w:r w:rsidRPr="00BA716C">
              <w:rPr>
                <w:sz w:val="16"/>
                <w:szCs w:val="16"/>
              </w:rPr>
              <w:t xml:space="preserve">-VISTO il </w:t>
            </w:r>
            <w:proofErr w:type="spellStart"/>
            <w:r w:rsidRPr="00BA716C">
              <w:rPr>
                <w:sz w:val="16"/>
                <w:szCs w:val="16"/>
              </w:rPr>
              <w:t>D.Lgs.n</w:t>
            </w:r>
            <w:proofErr w:type="spellEnd"/>
            <w:r w:rsidRPr="00BA716C">
              <w:rPr>
                <w:sz w:val="16"/>
                <w:szCs w:val="16"/>
              </w:rPr>
              <w:t>.267 del 2000;</w:t>
            </w:r>
          </w:p>
          <w:p w:rsidR="00F273CA" w:rsidRPr="00BA716C" w:rsidRDefault="00F273CA" w:rsidP="00F273CA">
            <w:pPr>
              <w:autoSpaceDE w:val="0"/>
              <w:autoSpaceDN w:val="0"/>
              <w:adjustRightInd w:val="0"/>
              <w:jc w:val="center"/>
              <w:rPr>
                <w:sz w:val="16"/>
                <w:szCs w:val="16"/>
              </w:rPr>
            </w:pPr>
            <w:r w:rsidRPr="00BA716C">
              <w:rPr>
                <w:sz w:val="16"/>
                <w:szCs w:val="16"/>
              </w:rPr>
              <w:t>DETERMINA</w:t>
            </w:r>
          </w:p>
          <w:p w:rsidR="00F273CA" w:rsidRPr="00BA716C" w:rsidRDefault="00F273CA" w:rsidP="00F273CA">
            <w:pPr>
              <w:autoSpaceDE w:val="0"/>
              <w:autoSpaceDN w:val="0"/>
              <w:adjustRightInd w:val="0"/>
              <w:jc w:val="both"/>
              <w:rPr>
                <w:sz w:val="16"/>
                <w:szCs w:val="16"/>
              </w:rPr>
            </w:pPr>
            <w:r w:rsidRPr="00BA716C">
              <w:rPr>
                <w:sz w:val="16"/>
                <w:szCs w:val="16"/>
              </w:rPr>
              <w:t xml:space="preserve">1) Approvare in ogni sua parte la proposta di convenzione  tra il Comune di </w:t>
            </w:r>
            <w:proofErr w:type="spellStart"/>
            <w:r w:rsidRPr="00BA716C">
              <w:rPr>
                <w:sz w:val="16"/>
                <w:szCs w:val="16"/>
              </w:rPr>
              <w:t>Tricase</w:t>
            </w:r>
            <w:proofErr w:type="spellEnd"/>
            <w:r w:rsidRPr="00BA716C">
              <w:rPr>
                <w:sz w:val="16"/>
                <w:szCs w:val="16"/>
              </w:rPr>
              <w:t xml:space="preserve">  e la </w:t>
            </w:r>
            <w:proofErr w:type="spellStart"/>
            <w:r w:rsidRPr="00BA716C">
              <w:rPr>
                <w:b/>
                <w:sz w:val="16"/>
                <w:szCs w:val="16"/>
              </w:rPr>
              <w:t>ZO.VA</w:t>
            </w:r>
            <w:proofErr w:type="spellEnd"/>
            <w:r w:rsidRPr="00BA716C">
              <w:rPr>
                <w:b/>
                <w:sz w:val="16"/>
                <w:szCs w:val="16"/>
              </w:rPr>
              <w:t>. S.r.l. ( Hotel</w:t>
            </w:r>
            <w:r w:rsidRPr="00BA716C">
              <w:rPr>
                <w:sz w:val="16"/>
                <w:szCs w:val="16"/>
              </w:rPr>
              <w:t xml:space="preserve"> </w:t>
            </w:r>
            <w:r w:rsidRPr="00BA716C">
              <w:rPr>
                <w:b/>
                <w:sz w:val="16"/>
                <w:szCs w:val="16"/>
              </w:rPr>
              <w:t xml:space="preserve">Ristorante Adriatico ) - </w:t>
            </w:r>
            <w:r w:rsidRPr="00BA716C">
              <w:rPr>
                <w:sz w:val="16"/>
                <w:szCs w:val="16"/>
              </w:rPr>
              <w:t>con sede  a</w:t>
            </w:r>
            <w:r w:rsidRPr="00BA716C">
              <w:rPr>
                <w:b/>
                <w:sz w:val="16"/>
                <w:szCs w:val="16"/>
              </w:rPr>
              <w:t xml:space="preserve"> </w:t>
            </w:r>
            <w:proofErr w:type="spellStart"/>
            <w:r w:rsidRPr="00BA716C">
              <w:rPr>
                <w:b/>
                <w:sz w:val="16"/>
                <w:szCs w:val="16"/>
              </w:rPr>
              <w:t>Tricase</w:t>
            </w:r>
            <w:proofErr w:type="spellEnd"/>
            <w:r w:rsidRPr="00BA716C">
              <w:rPr>
                <w:sz w:val="16"/>
                <w:szCs w:val="16"/>
              </w:rPr>
              <w:t xml:space="preserve"> alla </w:t>
            </w:r>
            <w:r w:rsidRPr="00BA716C">
              <w:rPr>
                <w:b/>
                <w:sz w:val="16"/>
                <w:szCs w:val="16"/>
              </w:rPr>
              <w:t xml:space="preserve">Via </w:t>
            </w:r>
            <w:proofErr w:type="spellStart"/>
            <w:r w:rsidRPr="00BA716C">
              <w:rPr>
                <w:b/>
                <w:sz w:val="16"/>
                <w:szCs w:val="16"/>
              </w:rPr>
              <w:t>Tartini</w:t>
            </w:r>
            <w:proofErr w:type="spellEnd"/>
            <w:r w:rsidRPr="00BA716C">
              <w:rPr>
                <w:sz w:val="16"/>
                <w:szCs w:val="16"/>
              </w:rPr>
              <w:t>,</w:t>
            </w:r>
            <w:r w:rsidRPr="00BA716C">
              <w:rPr>
                <w:b/>
                <w:sz w:val="16"/>
                <w:szCs w:val="16"/>
              </w:rPr>
              <w:t>4</w:t>
            </w:r>
            <w:r w:rsidRPr="00BA716C">
              <w:rPr>
                <w:sz w:val="16"/>
                <w:szCs w:val="16"/>
              </w:rPr>
              <w:t xml:space="preserve">  per i servi citati in premessa.</w:t>
            </w:r>
          </w:p>
          <w:p w:rsidR="00F273CA" w:rsidRPr="00BA716C" w:rsidRDefault="00F273CA" w:rsidP="00F273CA">
            <w:pPr>
              <w:autoSpaceDE w:val="0"/>
              <w:autoSpaceDN w:val="0"/>
              <w:adjustRightInd w:val="0"/>
              <w:jc w:val="both"/>
              <w:rPr>
                <w:sz w:val="16"/>
                <w:szCs w:val="16"/>
              </w:rPr>
            </w:pPr>
            <w:r w:rsidRPr="00BA716C">
              <w:rPr>
                <w:b/>
                <w:sz w:val="16"/>
                <w:szCs w:val="16"/>
              </w:rPr>
              <w:lastRenderedPageBreak/>
              <w:t>2</w:t>
            </w:r>
            <w:r w:rsidRPr="00BA716C">
              <w:rPr>
                <w:sz w:val="16"/>
                <w:szCs w:val="16"/>
              </w:rPr>
              <w:t>) Dare atto che alla liquidazione e pagamento di quanto dovuto per i servizi effettivamente resi si provvederà trimestralmente con separato atto determinativo.</w:t>
            </w:r>
          </w:p>
          <w:p w:rsidR="00B75C24" w:rsidRPr="00BA716C" w:rsidRDefault="00B75C24">
            <w:pPr>
              <w:rPr>
                <w:sz w:val="16"/>
                <w:szCs w:val="16"/>
              </w:rPr>
            </w:pPr>
          </w:p>
        </w:tc>
        <w:tc>
          <w:tcPr>
            <w:tcW w:w="2061" w:type="dxa"/>
          </w:tcPr>
          <w:p w:rsidR="00B75C24" w:rsidRPr="00BA716C" w:rsidRDefault="00B75C24">
            <w:pPr>
              <w:rPr>
                <w:sz w:val="16"/>
                <w:szCs w:val="16"/>
              </w:rPr>
            </w:pPr>
          </w:p>
        </w:tc>
        <w:tc>
          <w:tcPr>
            <w:tcW w:w="2061" w:type="dxa"/>
          </w:tcPr>
          <w:p w:rsidR="00B75C24" w:rsidRPr="00BA716C" w:rsidRDefault="00B75C24">
            <w:pPr>
              <w:rPr>
                <w:sz w:val="16"/>
                <w:szCs w:val="16"/>
              </w:rPr>
            </w:pPr>
          </w:p>
        </w:tc>
      </w:tr>
      <w:tr w:rsidR="00EF599E" w:rsidRPr="00BA716C" w:rsidTr="00B75C24">
        <w:tc>
          <w:tcPr>
            <w:tcW w:w="2061" w:type="dxa"/>
          </w:tcPr>
          <w:p w:rsidR="00EF599E" w:rsidRPr="00BA716C" w:rsidRDefault="00EF599E" w:rsidP="00D21631">
            <w:pPr>
              <w:rPr>
                <w:sz w:val="16"/>
                <w:szCs w:val="16"/>
              </w:rPr>
            </w:pPr>
            <w:r w:rsidRPr="00BA716C">
              <w:rPr>
                <w:sz w:val="16"/>
                <w:szCs w:val="16"/>
              </w:rPr>
              <w:lastRenderedPageBreak/>
              <w:t>Responsabile del Servizio</w:t>
            </w:r>
          </w:p>
        </w:tc>
        <w:tc>
          <w:tcPr>
            <w:tcW w:w="2061" w:type="dxa"/>
          </w:tcPr>
          <w:p w:rsidR="00EF599E" w:rsidRPr="00BA716C" w:rsidRDefault="00EF599E" w:rsidP="00D21631">
            <w:pPr>
              <w:rPr>
                <w:sz w:val="16"/>
                <w:szCs w:val="16"/>
              </w:rPr>
            </w:pPr>
            <w:r w:rsidRPr="00BA716C">
              <w:rPr>
                <w:sz w:val="16"/>
                <w:szCs w:val="16"/>
              </w:rPr>
              <w:t>Determina</w:t>
            </w:r>
          </w:p>
        </w:tc>
        <w:tc>
          <w:tcPr>
            <w:tcW w:w="2061" w:type="dxa"/>
          </w:tcPr>
          <w:p w:rsidR="00EF599E" w:rsidRPr="00BA716C" w:rsidRDefault="00EF599E">
            <w:pPr>
              <w:rPr>
                <w:sz w:val="16"/>
                <w:szCs w:val="16"/>
              </w:rPr>
            </w:pPr>
            <w:r w:rsidRPr="00BA716C">
              <w:rPr>
                <w:sz w:val="16"/>
                <w:szCs w:val="16"/>
              </w:rPr>
              <w:t>n.673 del 12.6.2013</w:t>
            </w:r>
          </w:p>
        </w:tc>
        <w:tc>
          <w:tcPr>
            <w:tcW w:w="2061" w:type="dxa"/>
          </w:tcPr>
          <w:p w:rsidR="00EF599E" w:rsidRPr="00BA716C" w:rsidRDefault="00EF599E">
            <w:pPr>
              <w:rPr>
                <w:sz w:val="16"/>
                <w:szCs w:val="16"/>
              </w:rPr>
            </w:pPr>
            <w:r w:rsidRPr="00BA716C">
              <w:rPr>
                <w:sz w:val="16"/>
                <w:szCs w:val="16"/>
              </w:rPr>
              <w:t xml:space="preserve">ADESIONE ALLA CONVENZIONE CONSIP "ENERGIA ELETTRICA 10" PER LA FORNITURA </w:t>
            </w:r>
            <w:proofErr w:type="spellStart"/>
            <w:r w:rsidRPr="00BA716C">
              <w:rPr>
                <w:sz w:val="16"/>
                <w:szCs w:val="16"/>
              </w:rPr>
              <w:t>DI</w:t>
            </w:r>
            <w:proofErr w:type="spellEnd"/>
            <w:r w:rsidRPr="00BA716C">
              <w:rPr>
                <w:sz w:val="16"/>
                <w:szCs w:val="16"/>
              </w:rPr>
              <w:t xml:space="preserve"> ENERGIA ELETTRICA E DEI SERVIZI CONNESSI PER LE PUBBLICHE AMMINISTRAZIONI, AI SENSI DELL'ARTICOLO 26 LEGGE 23 DICEMBRE 1999, N. 488 E </w:t>
            </w:r>
            <w:proofErr w:type="spellStart"/>
            <w:r w:rsidRPr="00BA716C">
              <w:rPr>
                <w:sz w:val="16"/>
                <w:szCs w:val="16"/>
              </w:rPr>
              <w:t>S.M.I</w:t>
            </w:r>
            <w:proofErr w:type="spellEnd"/>
            <w:r w:rsidRPr="00BA716C">
              <w:rPr>
                <w:sz w:val="16"/>
                <w:szCs w:val="16"/>
              </w:rPr>
              <w:t xml:space="preserve">  E DELL'ART. 58 LEGGE 23.12.2000 N. 388. - LOTTO-3 .</w:t>
            </w:r>
          </w:p>
        </w:tc>
        <w:tc>
          <w:tcPr>
            <w:tcW w:w="2061" w:type="dxa"/>
          </w:tcPr>
          <w:p w:rsidR="009E16E5" w:rsidRDefault="009E16E5" w:rsidP="00EF599E">
            <w:pPr>
              <w:pStyle w:val="CM9"/>
              <w:spacing w:after="247" w:line="243" w:lineRule="atLeast"/>
              <w:jc w:val="both"/>
              <w:rPr>
                <w:rFonts w:asciiTheme="minorHAnsi" w:hAnsiTheme="minorHAnsi"/>
                <w:b/>
                <w:bCs/>
                <w:sz w:val="16"/>
                <w:szCs w:val="16"/>
              </w:rPr>
            </w:pPr>
            <w:r>
              <w:rPr>
                <w:rFonts w:asciiTheme="minorHAnsi" w:hAnsiTheme="minorHAnsi"/>
                <w:b/>
                <w:bCs/>
                <w:sz w:val="16"/>
                <w:szCs w:val="16"/>
              </w:rPr>
              <w:t>[…]</w:t>
            </w:r>
          </w:p>
          <w:p w:rsidR="00EF599E" w:rsidRPr="00BA716C" w:rsidRDefault="00EF599E" w:rsidP="00EF599E">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VISTI </w:t>
            </w:r>
            <w:r w:rsidRPr="00BA716C">
              <w:rPr>
                <w:rFonts w:asciiTheme="minorHAnsi" w:hAnsiTheme="minorHAnsi"/>
                <w:sz w:val="16"/>
                <w:szCs w:val="16"/>
              </w:rPr>
              <w:t xml:space="preserve">l'articolo 26, Legge 23 dicembre 1999, n. 488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e l'articolo 1, comma 449 della Legge 296/2006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che dispongono relativamente gli acquisti di beni e servizi da parte delle pubbliche amministrazioni;</w:t>
            </w:r>
          </w:p>
          <w:p w:rsidR="00EF599E" w:rsidRPr="00BA716C" w:rsidRDefault="00EF599E" w:rsidP="00EF599E">
            <w:pPr>
              <w:pStyle w:val="CM9"/>
              <w:spacing w:after="247" w:line="243" w:lineRule="atLeast"/>
              <w:jc w:val="both"/>
              <w:rPr>
                <w:rFonts w:asciiTheme="minorHAnsi" w:hAnsiTheme="minorHAnsi" w:cs="MJKGF I+ Verdana"/>
                <w:sz w:val="16"/>
                <w:szCs w:val="16"/>
              </w:rPr>
            </w:pPr>
            <w:r w:rsidRPr="00BA716C">
              <w:rPr>
                <w:rFonts w:asciiTheme="minorHAnsi" w:hAnsiTheme="minorHAnsi"/>
                <w:b/>
                <w:bCs/>
                <w:sz w:val="16"/>
                <w:szCs w:val="16"/>
              </w:rPr>
              <w:t xml:space="preserve">RICHIAMATA </w:t>
            </w:r>
            <w:r w:rsidRPr="00BA716C">
              <w:rPr>
                <w:rFonts w:asciiTheme="minorHAnsi" w:hAnsiTheme="minorHAnsi"/>
                <w:sz w:val="16"/>
                <w:szCs w:val="16"/>
              </w:rPr>
              <w:t xml:space="preserve">la Legge 06.07.2012 n. 94 (conversione del D.L. 07/05/2012 n 52 - </w:t>
            </w:r>
            <w:proofErr w:type="spellStart"/>
            <w:r w:rsidRPr="00BA716C">
              <w:rPr>
                <w:rFonts w:asciiTheme="minorHAnsi" w:hAnsiTheme="minorHAnsi"/>
                <w:sz w:val="16"/>
                <w:szCs w:val="16"/>
              </w:rPr>
              <w:t>Spending</w:t>
            </w:r>
            <w:proofErr w:type="spellEnd"/>
            <w:r w:rsidRPr="00BA716C">
              <w:rPr>
                <w:rFonts w:asciiTheme="minorHAnsi" w:hAnsiTheme="minorHAnsi"/>
                <w:sz w:val="16"/>
                <w:szCs w:val="16"/>
              </w:rPr>
              <w:t xml:space="preserve"> </w:t>
            </w:r>
            <w:proofErr w:type="spellStart"/>
            <w:r w:rsidRPr="00BA716C">
              <w:rPr>
                <w:rFonts w:asciiTheme="minorHAnsi" w:hAnsiTheme="minorHAnsi"/>
                <w:sz w:val="16"/>
                <w:szCs w:val="16"/>
              </w:rPr>
              <w:t>Review</w:t>
            </w:r>
            <w:proofErr w:type="spellEnd"/>
            <w:r w:rsidRPr="00BA716C">
              <w:rPr>
                <w:rFonts w:asciiTheme="minorHAnsi" w:hAnsiTheme="minorHAnsi"/>
                <w:sz w:val="16"/>
                <w:szCs w:val="16"/>
              </w:rPr>
              <w:t xml:space="preserve">) nella quale si prevede che nelle procedure per l'acquisto di beni e servizi gli Enti Locali devono applicare parametri qualità-prezzo migliorativi di quelli individuati in modo specifico nelle gare per convenzioni centralizzate, effettuate da </w:t>
            </w:r>
            <w:proofErr w:type="spellStart"/>
            <w:r w:rsidRPr="00BA716C">
              <w:rPr>
                <w:rFonts w:asciiTheme="minorHAnsi" w:hAnsiTheme="minorHAnsi"/>
                <w:sz w:val="16"/>
                <w:szCs w:val="16"/>
              </w:rPr>
              <w:t>Consip</w:t>
            </w:r>
            <w:proofErr w:type="spellEnd"/>
            <w:r w:rsidRPr="00BA716C">
              <w:rPr>
                <w:rFonts w:asciiTheme="minorHAnsi" w:hAnsiTheme="minorHAnsi" w:cs="MJKGF I+ Verdana"/>
                <w:sz w:val="16"/>
                <w:szCs w:val="16"/>
              </w:rPr>
              <w:t xml:space="preserve">; </w:t>
            </w:r>
          </w:p>
          <w:p w:rsidR="00EF599E" w:rsidRPr="00BA716C" w:rsidRDefault="00EF599E" w:rsidP="00EF599E">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CONSIDERATO </w:t>
            </w:r>
            <w:r w:rsidRPr="00BA716C">
              <w:rPr>
                <w:rFonts w:asciiTheme="minorHAnsi" w:hAnsiTheme="minorHAnsi"/>
                <w:sz w:val="16"/>
                <w:szCs w:val="16"/>
              </w:rPr>
              <w:t xml:space="preserve">che il D.L. 95/2012 (secondo decreto-legge di revisione della spesa), convertito in Legge 135 del 07/08/2012, obbliga, ai sensi dell'art. 1, comma 7, le pubbliche </w:t>
            </w:r>
            <w:r w:rsidRPr="00BA716C">
              <w:rPr>
                <w:rFonts w:asciiTheme="minorHAnsi" w:hAnsiTheme="minorHAnsi"/>
                <w:sz w:val="16"/>
                <w:szCs w:val="16"/>
              </w:rPr>
              <w:lastRenderedPageBreak/>
              <w:t xml:space="preserve">amministrazioni a fare ricorso alle convenzioni CONSIP o a quelle delle centrali regionali per l'acquisto di una serie di beni e servizi a consumo intensivo, tra i quali viene annoverata l'energia elettrica; </w:t>
            </w:r>
          </w:p>
          <w:p w:rsidR="00EF599E" w:rsidRPr="00BA716C" w:rsidRDefault="00EF599E" w:rsidP="00EF599E">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VALUTATO </w:t>
            </w:r>
            <w:r w:rsidRPr="00BA716C">
              <w:rPr>
                <w:rFonts w:asciiTheme="minorHAnsi" w:hAnsiTheme="minorHAnsi"/>
                <w:sz w:val="16"/>
                <w:szCs w:val="16"/>
              </w:rPr>
              <w:t xml:space="preserve">che difficilmente si possono ottenere condizioni migliori di fornitura esperendo autonomamente una procedura di gara rispetto alla convenzione CONSIP attualmente attiva per la fornitura di energia elettrica; </w:t>
            </w:r>
          </w:p>
          <w:p w:rsidR="00EF599E" w:rsidRPr="00BA716C" w:rsidRDefault="00EF599E" w:rsidP="00EF599E">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PRESO ATTO </w:t>
            </w:r>
            <w:r w:rsidRPr="00BA716C">
              <w:rPr>
                <w:rFonts w:asciiTheme="minorHAnsi" w:hAnsiTheme="minorHAnsi"/>
                <w:sz w:val="16"/>
                <w:szCs w:val="16"/>
              </w:rPr>
              <w:t xml:space="preserve">della Convenzione </w:t>
            </w:r>
            <w:proofErr w:type="spellStart"/>
            <w:r w:rsidRPr="00BA716C">
              <w:rPr>
                <w:rFonts w:asciiTheme="minorHAnsi" w:hAnsiTheme="minorHAnsi"/>
                <w:sz w:val="16"/>
                <w:szCs w:val="16"/>
              </w:rPr>
              <w:t>Consip</w:t>
            </w:r>
            <w:proofErr w:type="spellEnd"/>
            <w:r w:rsidRPr="00BA716C">
              <w:rPr>
                <w:rFonts w:asciiTheme="minorHAnsi" w:hAnsiTheme="minorHAnsi"/>
                <w:sz w:val="16"/>
                <w:szCs w:val="16"/>
              </w:rPr>
              <w:t xml:space="preserve"> Energia Elettrica 10" per la fornitura di energia elettrica e dei servizi connessi per le pubbliche amministrazioni, ai sensi dell'articolo 26 legge 23 dicembre 1999, n. 488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e dell'art. 58 legge 23.12.2000 n. 388. -lotto 3, (depositata agli atti) sottoscritta da </w:t>
            </w:r>
            <w:proofErr w:type="spellStart"/>
            <w:r w:rsidRPr="00BA716C">
              <w:rPr>
                <w:rFonts w:asciiTheme="minorHAnsi" w:hAnsiTheme="minorHAnsi"/>
                <w:sz w:val="16"/>
                <w:szCs w:val="16"/>
              </w:rPr>
              <w:t>Consip</w:t>
            </w:r>
            <w:proofErr w:type="spellEnd"/>
            <w:r w:rsidRPr="00BA716C">
              <w:rPr>
                <w:rFonts w:asciiTheme="minorHAnsi" w:hAnsiTheme="minorHAnsi"/>
                <w:sz w:val="16"/>
                <w:szCs w:val="16"/>
              </w:rPr>
              <w:t xml:space="preserve"> SpA con la Società Edison Energia </w:t>
            </w:r>
            <w:proofErr w:type="spellStart"/>
            <w:r w:rsidRPr="00BA716C">
              <w:rPr>
                <w:rFonts w:asciiTheme="minorHAnsi" w:hAnsiTheme="minorHAnsi"/>
                <w:sz w:val="16"/>
                <w:szCs w:val="16"/>
              </w:rPr>
              <w:t>S.p.a.</w:t>
            </w:r>
            <w:proofErr w:type="spellEnd"/>
            <w:r w:rsidRPr="00BA716C">
              <w:rPr>
                <w:rFonts w:asciiTheme="minorHAnsi" w:hAnsiTheme="minorHAnsi"/>
                <w:sz w:val="16"/>
                <w:szCs w:val="16"/>
              </w:rPr>
              <w:t xml:space="preserve"> con sede legale in Milano - Foro Bonaparte , n°31, che assicura per ogni singola amministrazione pubblica </w:t>
            </w:r>
            <w:r w:rsidRPr="00BA716C">
              <w:rPr>
                <w:rFonts w:asciiTheme="minorHAnsi" w:hAnsiTheme="minorHAnsi"/>
                <w:sz w:val="16"/>
                <w:szCs w:val="16"/>
              </w:rPr>
              <w:lastRenderedPageBreak/>
              <w:t xml:space="preserve">contratti della durata di dodici mesi, dalla data di attivazione della Fornitura; </w:t>
            </w:r>
          </w:p>
          <w:p w:rsidR="00EF599E" w:rsidRPr="00BA716C" w:rsidRDefault="00EF599E" w:rsidP="00EF599E">
            <w:pPr>
              <w:autoSpaceDE w:val="0"/>
              <w:autoSpaceDN w:val="0"/>
              <w:adjustRightInd w:val="0"/>
              <w:jc w:val="both"/>
              <w:rPr>
                <w:sz w:val="16"/>
                <w:szCs w:val="16"/>
              </w:rPr>
            </w:pPr>
            <w:r w:rsidRPr="00BA716C">
              <w:rPr>
                <w:sz w:val="16"/>
                <w:szCs w:val="16"/>
              </w:rPr>
              <w:t>-Ritenuto di dover aderire  alla Convenzione “Energia elettrica 10- Lotto 3” per le utenze relative all’illuminazione pubblica e  per le utenze denominate “altri usi”, dando atto che la validità dei contratti  relativi sarà sino alla naturale scadenza della stessa convenzione fatte salve eventuali proroghe e di conseguenza recedere dai contratti di fornitura di energia elettrica in essere;</w:t>
            </w:r>
          </w:p>
          <w:p w:rsidR="00EF599E" w:rsidRPr="00BA716C" w:rsidRDefault="00EF599E" w:rsidP="00EF599E">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Eseguito con esito favorevole il controllo di regolarità amministrativa del presente atto avendo verificato:</w:t>
            </w:r>
          </w:p>
          <w:p w:rsidR="00EF599E" w:rsidRPr="00BA716C" w:rsidRDefault="00EF599E" w:rsidP="00EF599E">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a) il rispetto delle normative comunitarie, statali, regionali, e regolamentari, generali     del   settore ;</w:t>
            </w:r>
          </w:p>
          <w:p w:rsidR="00EF599E" w:rsidRPr="00BA716C" w:rsidRDefault="00EF599E" w:rsidP="00EF599E">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b) la correttezza e regolarità della procedura;</w:t>
            </w:r>
          </w:p>
          <w:p w:rsidR="00EF599E" w:rsidRPr="00BA716C" w:rsidRDefault="00EF599E" w:rsidP="00EF599E">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xml:space="preserve">c) la correttezza formale nella redazione dell’atto; </w:t>
            </w:r>
          </w:p>
          <w:p w:rsidR="00EF599E" w:rsidRPr="00BA716C" w:rsidRDefault="00EF599E" w:rsidP="00EF599E">
            <w:pPr>
              <w:pStyle w:val="Testonormale"/>
              <w:jc w:val="both"/>
              <w:rPr>
                <w:rFonts w:asciiTheme="minorHAnsi" w:hAnsiTheme="minorHAnsi" w:cs="Times New Roman"/>
                <w:sz w:val="16"/>
                <w:szCs w:val="16"/>
              </w:rPr>
            </w:pPr>
            <w:r w:rsidRPr="00BA716C">
              <w:rPr>
                <w:rFonts w:asciiTheme="minorHAnsi" w:hAnsiTheme="minorHAnsi"/>
                <w:b/>
                <w:sz w:val="16"/>
                <w:szCs w:val="16"/>
              </w:rPr>
              <w:t>Acquisito il seguente parere sulla regolarità contabile espresso dal Responsabile dei Servizi Finanziari “ favorevole.</w:t>
            </w:r>
          </w:p>
          <w:p w:rsidR="00EF599E" w:rsidRPr="00BA716C" w:rsidRDefault="00EF599E" w:rsidP="00EF599E">
            <w:pPr>
              <w:autoSpaceDE w:val="0"/>
              <w:autoSpaceDN w:val="0"/>
              <w:adjustRightInd w:val="0"/>
              <w:jc w:val="both"/>
              <w:rPr>
                <w:sz w:val="16"/>
                <w:szCs w:val="16"/>
              </w:rPr>
            </w:pPr>
          </w:p>
          <w:p w:rsidR="00EF599E" w:rsidRPr="00BA716C" w:rsidRDefault="00EF599E" w:rsidP="00EF599E">
            <w:pPr>
              <w:pStyle w:val="Testonormale"/>
              <w:jc w:val="both"/>
              <w:rPr>
                <w:rFonts w:asciiTheme="minorHAnsi" w:hAnsiTheme="minorHAnsi" w:cs="Times New Roman"/>
                <w:b/>
                <w:bCs/>
                <w:sz w:val="16"/>
                <w:szCs w:val="16"/>
              </w:rPr>
            </w:pPr>
            <w:r w:rsidRPr="00BA716C">
              <w:rPr>
                <w:rFonts w:asciiTheme="minorHAnsi" w:hAnsiTheme="minorHAnsi" w:cs="Times New Roman"/>
                <w:b/>
                <w:bCs/>
                <w:sz w:val="16"/>
                <w:szCs w:val="16"/>
              </w:rPr>
              <w:t xml:space="preserve">-     Visto il </w:t>
            </w:r>
            <w:proofErr w:type="spellStart"/>
            <w:r w:rsidRPr="00BA716C">
              <w:rPr>
                <w:rFonts w:asciiTheme="minorHAnsi" w:hAnsiTheme="minorHAnsi" w:cs="Times New Roman"/>
                <w:b/>
                <w:bCs/>
                <w:sz w:val="16"/>
                <w:szCs w:val="16"/>
              </w:rPr>
              <w:t>D.Lgs.</w:t>
            </w:r>
            <w:proofErr w:type="spellEnd"/>
            <w:r w:rsidRPr="00BA716C">
              <w:rPr>
                <w:rFonts w:asciiTheme="minorHAnsi" w:hAnsiTheme="minorHAnsi" w:cs="Times New Roman"/>
                <w:b/>
                <w:bCs/>
                <w:sz w:val="16"/>
                <w:szCs w:val="16"/>
              </w:rPr>
              <w:t xml:space="preserve"> 18.08.2000, </w:t>
            </w:r>
            <w:proofErr w:type="spellStart"/>
            <w:r w:rsidRPr="00BA716C">
              <w:rPr>
                <w:rFonts w:asciiTheme="minorHAnsi" w:hAnsiTheme="minorHAnsi" w:cs="Times New Roman"/>
                <w:b/>
                <w:bCs/>
                <w:sz w:val="16"/>
                <w:szCs w:val="16"/>
              </w:rPr>
              <w:t>n°</w:t>
            </w:r>
            <w:proofErr w:type="spellEnd"/>
            <w:r w:rsidRPr="00BA716C">
              <w:rPr>
                <w:rFonts w:asciiTheme="minorHAnsi" w:hAnsiTheme="minorHAnsi" w:cs="Times New Roman"/>
                <w:b/>
                <w:bCs/>
                <w:sz w:val="16"/>
                <w:szCs w:val="16"/>
              </w:rPr>
              <w:t xml:space="preserve"> 267;</w:t>
            </w:r>
          </w:p>
          <w:p w:rsidR="00EF599E" w:rsidRPr="00BA716C" w:rsidRDefault="00EF599E" w:rsidP="00EF599E">
            <w:pPr>
              <w:pStyle w:val="Testonormale"/>
              <w:jc w:val="both"/>
              <w:rPr>
                <w:rFonts w:asciiTheme="minorHAnsi" w:hAnsiTheme="minorHAnsi" w:cs="Times New Roman"/>
                <w:b/>
                <w:bCs/>
                <w:sz w:val="16"/>
                <w:szCs w:val="16"/>
              </w:rPr>
            </w:pPr>
          </w:p>
          <w:p w:rsidR="00EF599E" w:rsidRPr="00BA716C" w:rsidRDefault="00EF599E" w:rsidP="00EF599E">
            <w:pPr>
              <w:pStyle w:val="Testonormale"/>
              <w:jc w:val="center"/>
              <w:rPr>
                <w:rFonts w:asciiTheme="minorHAnsi" w:hAnsiTheme="minorHAnsi" w:cs="Times New Roman"/>
                <w:b/>
                <w:bCs/>
                <w:sz w:val="16"/>
                <w:szCs w:val="16"/>
              </w:rPr>
            </w:pPr>
            <w:r w:rsidRPr="00BA716C">
              <w:rPr>
                <w:rFonts w:asciiTheme="minorHAnsi" w:hAnsiTheme="minorHAnsi" w:cs="Times New Roman"/>
                <w:b/>
                <w:bCs/>
                <w:sz w:val="16"/>
                <w:szCs w:val="16"/>
              </w:rPr>
              <w:t>D E T E R M I N A</w:t>
            </w:r>
          </w:p>
          <w:p w:rsidR="00EF599E" w:rsidRPr="00BA716C" w:rsidRDefault="00EF599E" w:rsidP="00EF599E">
            <w:pPr>
              <w:pStyle w:val="Testonormale"/>
              <w:jc w:val="center"/>
              <w:rPr>
                <w:rFonts w:asciiTheme="minorHAnsi" w:hAnsiTheme="minorHAnsi" w:cs="Times New Roman"/>
                <w:b/>
                <w:bCs/>
                <w:sz w:val="16"/>
                <w:szCs w:val="16"/>
              </w:rPr>
            </w:pPr>
          </w:p>
          <w:p w:rsidR="00EF599E" w:rsidRPr="00BA716C" w:rsidRDefault="00EF599E" w:rsidP="00EF599E">
            <w:pPr>
              <w:numPr>
                <w:ilvl w:val="0"/>
                <w:numId w:val="3"/>
              </w:numPr>
              <w:autoSpaceDE w:val="0"/>
              <w:autoSpaceDN w:val="0"/>
              <w:adjustRightInd w:val="0"/>
              <w:jc w:val="both"/>
              <w:rPr>
                <w:sz w:val="16"/>
                <w:szCs w:val="16"/>
              </w:rPr>
            </w:pPr>
            <w:r w:rsidRPr="00BA716C">
              <w:rPr>
                <w:sz w:val="16"/>
                <w:szCs w:val="16"/>
              </w:rPr>
              <w:t xml:space="preserve">di aderire, per le motivazioni citate in </w:t>
            </w:r>
            <w:r w:rsidRPr="00BA716C">
              <w:rPr>
                <w:sz w:val="16"/>
                <w:szCs w:val="16"/>
              </w:rPr>
              <w:lastRenderedPageBreak/>
              <w:t xml:space="preserve">premessa, alla Convenzione per la fornitura di energia elettrica e dei servizi connessi per le Pubbliche Amministrazioni, denominata  </w:t>
            </w:r>
            <w:r w:rsidRPr="00BA716C">
              <w:rPr>
                <w:b/>
                <w:sz w:val="16"/>
                <w:szCs w:val="16"/>
              </w:rPr>
              <w:t>“Energia elettrica 10”</w:t>
            </w:r>
            <w:r w:rsidRPr="00BA716C">
              <w:rPr>
                <w:sz w:val="16"/>
                <w:szCs w:val="16"/>
              </w:rPr>
              <w:t xml:space="preserve"> stipulata e sottoscritta tra </w:t>
            </w:r>
            <w:proofErr w:type="spellStart"/>
            <w:r w:rsidRPr="00BA716C">
              <w:rPr>
                <w:sz w:val="16"/>
                <w:szCs w:val="16"/>
              </w:rPr>
              <w:t>Consip</w:t>
            </w:r>
            <w:proofErr w:type="spellEnd"/>
            <w:r w:rsidRPr="00BA716C">
              <w:rPr>
                <w:sz w:val="16"/>
                <w:szCs w:val="16"/>
              </w:rPr>
              <w:t xml:space="preserve"> </w:t>
            </w:r>
            <w:proofErr w:type="spellStart"/>
            <w:r w:rsidRPr="00BA716C">
              <w:rPr>
                <w:sz w:val="16"/>
                <w:szCs w:val="16"/>
              </w:rPr>
              <w:t>S.p.a.</w:t>
            </w:r>
            <w:proofErr w:type="spellEnd"/>
            <w:r w:rsidRPr="00BA716C">
              <w:rPr>
                <w:sz w:val="16"/>
                <w:szCs w:val="16"/>
              </w:rPr>
              <w:t xml:space="preserve"> per conto del Ministero dell’Economia e delle Finanze e  Società Edison Energia </w:t>
            </w:r>
            <w:proofErr w:type="spellStart"/>
            <w:r w:rsidRPr="00BA716C">
              <w:rPr>
                <w:sz w:val="16"/>
                <w:szCs w:val="16"/>
              </w:rPr>
              <w:t>S.p.a.</w:t>
            </w:r>
            <w:proofErr w:type="spellEnd"/>
            <w:r w:rsidRPr="00BA716C">
              <w:rPr>
                <w:sz w:val="16"/>
                <w:szCs w:val="16"/>
              </w:rPr>
              <w:t xml:space="preserve"> con sede legale in Milano - Foro Bonaparte,31  aggiudicataria del Lotto 3 di riferimento per la Puglia, </w:t>
            </w:r>
            <w:r w:rsidRPr="00BA716C">
              <w:rPr>
                <w:b/>
                <w:sz w:val="16"/>
                <w:szCs w:val="16"/>
              </w:rPr>
              <w:t>CIG 41801733E2</w:t>
            </w:r>
          </w:p>
          <w:p w:rsidR="00EF599E" w:rsidRPr="00BA716C" w:rsidRDefault="00EF599E" w:rsidP="00EF599E">
            <w:pPr>
              <w:numPr>
                <w:ilvl w:val="0"/>
                <w:numId w:val="3"/>
              </w:numPr>
              <w:autoSpaceDE w:val="0"/>
              <w:autoSpaceDN w:val="0"/>
              <w:adjustRightInd w:val="0"/>
              <w:jc w:val="both"/>
              <w:rPr>
                <w:sz w:val="16"/>
                <w:szCs w:val="16"/>
              </w:rPr>
            </w:pPr>
            <w:r w:rsidRPr="00BA716C">
              <w:rPr>
                <w:sz w:val="16"/>
                <w:szCs w:val="16"/>
              </w:rPr>
              <w:t xml:space="preserve">di dare mandato ad Edison Energia </w:t>
            </w:r>
            <w:proofErr w:type="spellStart"/>
            <w:r w:rsidRPr="00BA716C">
              <w:rPr>
                <w:sz w:val="16"/>
                <w:szCs w:val="16"/>
              </w:rPr>
              <w:t>S.p.a.</w:t>
            </w:r>
            <w:proofErr w:type="spellEnd"/>
            <w:r w:rsidRPr="00BA716C">
              <w:rPr>
                <w:sz w:val="16"/>
                <w:szCs w:val="16"/>
              </w:rPr>
              <w:t xml:space="preserve">, mediante l'ordinativo di fornitura previsto dalla Convenzione </w:t>
            </w:r>
            <w:proofErr w:type="spellStart"/>
            <w:r w:rsidRPr="00BA716C">
              <w:rPr>
                <w:sz w:val="16"/>
                <w:szCs w:val="16"/>
              </w:rPr>
              <w:t>Consip</w:t>
            </w:r>
            <w:proofErr w:type="spellEnd"/>
            <w:r w:rsidRPr="00BA716C">
              <w:rPr>
                <w:sz w:val="16"/>
                <w:szCs w:val="16"/>
              </w:rPr>
              <w:t xml:space="preserve"> ad effettuare il passaggio delle utenze intestate a questa Amministrazione Comunale  per   pubblica illuminazione  e quelle denominate “Altri Usi.</w:t>
            </w:r>
          </w:p>
          <w:p w:rsidR="00EF599E" w:rsidRPr="00BA716C" w:rsidRDefault="00EF599E" w:rsidP="00EF599E">
            <w:pPr>
              <w:numPr>
                <w:ilvl w:val="0"/>
                <w:numId w:val="3"/>
              </w:numPr>
              <w:autoSpaceDE w:val="0"/>
              <w:autoSpaceDN w:val="0"/>
              <w:adjustRightInd w:val="0"/>
              <w:rPr>
                <w:sz w:val="16"/>
                <w:szCs w:val="16"/>
              </w:rPr>
            </w:pPr>
            <w:r w:rsidRPr="00BA716C">
              <w:rPr>
                <w:sz w:val="16"/>
                <w:szCs w:val="16"/>
              </w:rPr>
              <w:lastRenderedPageBreak/>
              <w:t xml:space="preserve">di dare atto che l’operazione trova copertura finanziaria sulle medesime voci di bilancio  dove </w:t>
            </w:r>
          </w:p>
          <w:p w:rsidR="00EF599E" w:rsidRPr="00BA716C" w:rsidRDefault="00EF599E" w:rsidP="00EF599E">
            <w:pPr>
              <w:autoSpaceDE w:val="0"/>
              <w:autoSpaceDN w:val="0"/>
              <w:adjustRightInd w:val="0"/>
              <w:ind w:left="720"/>
              <w:rPr>
                <w:sz w:val="16"/>
                <w:szCs w:val="16"/>
              </w:rPr>
            </w:pPr>
            <w:r w:rsidRPr="00BA716C">
              <w:rPr>
                <w:sz w:val="16"/>
                <w:szCs w:val="16"/>
              </w:rPr>
              <w:t>gravano le spese relative alle fatture degli attuali fornitori.</w:t>
            </w:r>
          </w:p>
          <w:p w:rsidR="00EF599E" w:rsidRPr="00BA716C" w:rsidRDefault="00EF599E">
            <w:pPr>
              <w:rPr>
                <w:sz w:val="16"/>
                <w:szCs w:val="16"/>
              </w:rPr>
            </w:pPr>
          </w:p>
        </w:tc>
        <w:tc>
          <w:tcPr>
            <w:tcW w:w="2061" w:type="dxa"/>
          </w:tcPr>
          <w:p w:rsidR="00EF599E" w:rsidRPr="00BA716C" w:rsidRDefault="00EF599E">
            <w:pPr>
              <w:rPr>
                <w:sz w:val="16"/>
                <w:szCs w:val="16"/>
              </w:rPr>
            </w:pPr>
          </w:p>
        </w:tc>
        <w:tc>
          <w:tcPr>
            <w:tcW w:w="2061" w:type="dxa"/>
          </w:tcPr>
          <w:p w:rsidR="00EF599E" w:rsidRPr="00BA716C" w:rsidRDefault="00EF599E">
            <w:pPr>
              <w:rPr>
                <w:sz w:val="16"/>
                <w:szCs w:val="16"/>
              </w:rPr>
            </w:pPr>
          </w:p>
        </w:tc>
      </w:tr>
      <w:tr w:rsidR="00EF599E" w:rsidRPr="00BA716C" w:rsidTr="00B75C24">
        <w:tc>
          <w:tcPr>
            <w:tcW w:w="2061" w:type="dxa"/>
          </w:tcPr>
          <w:p w:rsidR="00EF599E" w:rsidRPr="00BA716C" w:rsidRDefault="00EF599E" w:rsidP="00D21631">
            <w:pPr>
              <w:rPr>
                <w:sz w:val="16"/>
                <w:szCs w:val="16"/>
              </w:rPr>
            </w:pPr>
            <w:r w:rsidRPr="00BA716C">
              <w:rPr>
                <w:sz w:val="16"/>
                <w:szCs w:val="16"/>
              </w:rPr>
              <w:lastRenderedPageBreak/>
              <w:t>Responsabile del Servizio</w:t>
            </w:r>
          </w:p>
        </w:tc>
        <w:tc>
          <w:tcPr>
            <w:tcW w:w="2061" w:type="dxa"/>
          </w:tcPr>
          <w:p w:rsidR="00EF599E" w:rsidRPr="00BA716C" w:rsidRDefault="00EF599E" w:rsidP="00D21631">
            <w:pPr>
              <w:rPr>
                <w:sz w:val="16"/>
                <w:szCs w:val="16"/>
              </w:rPr>
            </w:pPr>
            <w:r w:rsidRPr="00BA716C">
              <w:rPr>
                <w:sz w:val="16"/>
                <w:szCs w:val="16"/>
              </w:rPr>
              <w:t>Determina</w:t>
            </w:r>
          </w:p>
        </w:tc>
        <w:tc>
          <w:tcPr>
            <w:tcW w:w="2061" w:type="dxa"/>
          </w:tcPr>
          <w:p w:rsidR="00EF599E" w:rsidRPr="00BA716C" w:rsidRDefault="000E65CA">
            <w:pPr>
              <w:rPr>
                <w:sz w:val="16"/>
                <w:szCs w:val="16"/>
              </w:rPr>
            </w:pPr>
            <w:r w:rsidRPr="00BA716C">
              <w:rPr>
                <w:sz w:val="16"/>
                <w:szCs w:val="16"/>
              </w:rPr>
              <w:t>n.695 del 18.6.2013</w:t>
            </w:r>
          </w:p>
        </w:tc>
        <w:tc>
          <w:tcPr>
            <w:tcW w:w="2061" w:type="dxa"/>
          </w:tcPr>
          <w:p w:rsidR="00EF599E" w:rsidRPr="00BA716C" w:rsidRDefault="000E65CA">
            <w:pPr>
              <w:rPr>
                <w:sz w:val="16"/>
                <w:szCs w:val="16"/>
              </w:rPr>
            </w:pPr>
            <w:r w:rsidRPr="00BA716C">
              <w:rPr>
                <w:sz w:val="16"/>
                <w:szCs w:val="16"/>
              </w:rPr>
              <w:t xml:space="preserve">ADESIONE ALLA CONVENZIONE CONSIP "CARBUANTI RETE -FUEL CARD 5 " PER LA FORNITURA </w:t>
            </w:r>
            <w:proofErr w:type="spellStart"/>
            <w:r w:rsidRPr="00BA716C">
              <w:rPr>
                <w:sz w:val="16"/>
                <w:szCs w:val="16"/>
              </w:rPr>
              <w:t>DI</w:t>
            </w:r>
            <w:proofErr w:type="spellEnd"/>
            <w:r w:rsidRPr="00BA716C">
              <w:rPr>
                <w:sz w:val="16"/>
                <w:szCs w:val="16"/>
              </w:rPr>
              <w:t xml:space="preserve"> CARBURANTI PER AUTOMEZZI E MEZZI COMUNALI " -I, AI SENSI DELL'ARTICOLO 26 LEGGE 23 DICEMBRE 1999, N. 488 E </w:t>
            </w:r>
            <w:proofErr w:type="spellStart"/>
            <w:r w:rsidRPr="00BA716C">
              <w:rPr>
                <w:sz w:val="16"/>
                <w:szCs w:val="16"/>
              </w:rPr>
              <w:t>S.M.I</w:t>
            </w:r>
            <w:proofErr w:type="spellEnd"/>
            <w:r w:rsidRPr="00BA716C">
              <w:rPr>
                <w:sz w:val="16"/>
                <w:szCs w:val="16"/>
              </w:rPr>
              <w:t xml:space="preserve">  E DELL'ART. 58 LEGGE 23.12.2000 N. 388. - LOTTO 5 .</w:t>
            </w:r>
          </w:p>
        </w:tc>
        <w:tc>
          <w:tcPr>
            <w:tcW w:w="2061" w:type="dxa"/>
          </w:tcPr>
          <w:p w:rsidR="009E16E5" w:rsidRDefault="009E16E5" w:rsidP="000E65CA">
            <w:pPr>
              <w:pStyle w:val="CM9"/>
              <w:spacing w:after="247" w:line="243" w:lineRule="atLeast"/>
              <w:jc w:val="both"/>
              <w:rPr>
                <w:rFonts w:asciiTheme="minorHAnsi" w:hAnsiTheme="minorHAnsi"/>
                <w:b/>
                <w:bCs/>
                <w:sz w:val="16"/>
                <w:szCs w:val="16"/>
              </w:rPr>
            </w:pPr>
            <w:r>
              <w:rPr>
                <w:rFonts w:asciiTheme="minorHAnsi" w:hAnsiTheme="minorHAnsi"/>
                <w:b/>
                <w:bCs/>
                <w:sz w:val="16"/>
                <w:szCs w:val="16"/>
              </w:rPr>
              <w:t>[…]</w:t>
            </w:r>
          </w:p>
          <w:p w:rsidR="000E65CA" w:rsidRPr="00BA716C" w:rsidRDefault="000E65CA" w:rsidP="000E65CA">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VISTI </w:t>
            </w:r>
            <w:r w:rsidRPr="00BA716C">
              <w:rPr>
                <w:rFonts w:asciiTheme="minorHAnsi" w:hAnsiTheme="minorHAnsi"/>
                <w:sz w:val="16"/>
                <w:szCs w:val="16"/>
              </w:rPr>
              <w:t xml:space="preserve">l'articolo 26, Legge 23 dicembre 1999, n. 488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e l'articolo 1, comma 449 della Legge 296/2006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che dispongono relativamente gli acquisti di beni e servizi da parte delle pubbliche amministrazioni;</w:t>
            </w:r>
          </w:p>
          <w:p w:rsidR="000E65CA" w:rsidRPr="00BA716C" w:rsidRDefault="000E65CA" w:rsidP="000E65CA">
            <w:pPr>
              <w:pStyle w:val="CM9"/>
              <w:spacing w:after="247" w:line="243" w:lineRule="atLeast"/>
              <w:jc w:val="both"/>
              <w:rPr>
                <w:rFonts w:asciiTheme="minorHAnsi" w:hAnsiTheme="minorHAnsi" w:cs="MJKGF I+ Verdana"/>
                <w:sz w:val="16"/>
                <w:szCs w:val="16"/>
              </w:rPr>
            </w:pPr>
            <w:r w:rsidRPr="00BA716C">
              <w:rPr>
                <w:rFonts w:asciiTheme="minorHAnsi" w:hAnsiTheme="minorHAnsi"/>
                <w:b/>
                <w:bCs/>
                <w:sz w:val="16"/>
                <w:szCs w:val="16"/>
              </w:rPr>
              <w:t xml:space="preserve">RICHIAMATA </w:t>
            </w:r>
            <w:r w:rsidRPr="00BA716C">
              <w:rPr>
                <w:rFonts w:asciiTheme="minorHAnsi" w:hAnsiTheme="minorHAnsi"/>
                <w:sz w:val="16"/>
                <w:szCs w:val="16"/>
              </w:rPr>
              <w:t xml:space="preserve">la Legge 06.07.2012 n. 94 (conversione del D.L. 07/05/2012 n 52 - </w:t>
            </w:r>
            <w:proofErr w:type="spellStart"/>
            <w:r w:rsidRPr="00BA716C">
              <w:rPr>
                <w:rFonts w:asciiTheme="minorHAnsi" w:hAnsiTheme="minorHAnsi"/>
                <w:sz w:val="16"/>
                <w:szCs w:val="16"/>
              </w:rPr>
              <w:t>Spending</w:t>
            </w:r>
            <w:proofErr w:type="spellEnd"/>
            <w:r w:rsidRPr="00BA716C">
              <w:rPr>
                <w:rFonts w:asciiTheme="minorHAnsi" w:hAnsiTheme="minorHAnsi"/>
                <w:sz w:val="16"/>
                <w:szCs w:val="16"/>
              </w:rPr>
              <w:t xml:space="preserve"> </w:t>
            </w:r>
            <w:proofErr w:type="spellStart"/>
            <w:r w:rsidRPr="00BA716C">
              <w:rPr>
                <w:rFonts w:asciiTheme="minorHAnsi" w:hAnsiTheme="minorHAnsi"/>
                <w:sz w:val="16"/>
                <w:szCs w:val="16"/>
              </w:rPr>
              <w:t>Review</w:t>
            </w:r>
            <w:proofErr w:type="spellEnd"/>
            <w:r w:rsidRPr="00BA716C">
              <w:rPr>
                <w:rFonts w:asciiTheme="minorHAnsi" w:hAnsiTheme="minorHAnsi"/>
                <w:sz w:val="16"/>
                <w:szCs w:val="16"/>
              </w:rPr>
              <w:t xml:space="preserve">) nella quale si prevede che nelle procedure per l'acquisto di beni e servizi gli Enti Locali devono applicare parametri qualità-prezzo migliorativi di quelli individuati in modo specifico nelle gare per convenzioni centralizzate, effettuate da </w:t>
            </w:r>
            <w:proofErr w:type="spellStart"/>
            <w:r w:rsidRPr="00BA716C">
              <w:rPr>
                <w:rFonts w:asciiTheme="minorHAnsi" w:hAnsiTheme="minorHAnsi"/>
                <w:sz w:val="16"/>
                <w:szCs w:val="16"/>
              </w:rPr>
              <w:t>Consip</w:t>
            </w:r>
            <w:proofErr w:type="spellEnd"/>
            <w:r w:rsidRPr="00BA716C">
              <w:rPr>
                <w:rFonts w:asciiTheme="minorHAnsi" w:hAnsiTheme="minorHAnsi" w:cs="MJKGF I+ Verdana"/>
                <w:sz w:val="16"/>
                <w:szCs w:val="16"/>
              </w:rPr>
              <w:t xml:space="preserve">; </w:t>
            </w:r>
          </w:p>
          <w:p w:rsidR="000E65CA" w:rsidRPr="00BA716C" w:rsidRDefault="000E65CA" w:rsidP="000E65CA">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CONSIDERATO </w:t>
            </w:r>
            <w:r w:rsidRPr="00BA716C">
              <w:rPr>
                <w:rFonts w:asciiTheme="minorHAnsi" w:hAnsiTheme="minorHAnsi"/>
                <w:sz w:val="16"/>
                <w:szCs w:val="16"/>
              </w:rPr>
              <w:t xml:space="preserve">che il D.L. 95/2012 (secondo decreto-legge di revisione della spesa), convertito in Legge </w:t>
            </w:r>
            <w:r w:rsidRPr="00BA716C">
              <w:rPr>
                <w:rFonts w:asciiTheme="minorHAnsi" w:hAnsiTheme="minorHAnsi"/>
                <w:sz w:val="16"/>
                <w:szCs w:val="16"/>
              </w:rPr>
              <w:lastRenderedPageBreak/>
              <w:t xml:space="preserve">135 del 07/08/2012, obbliga, ai sensi dell'art. 1, comma 7, le pubbliche amministrazioni a fare ricorso alle convenzioni CONSIP o a quelle delle centrali regionali per l'acquisto di una serie di beni e servizi a consumo intensivo, tra i quali vengono annoverati i carburanti per autotrazione; </w:t>
            </w:r>
          </w:p>
          <w:p w:rsidR="000E65CA" w:rsidRPr="00BA716C" w:rsidRDefault="000E65CA" w:rsidP="000E65CA">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VALUTATO </w:t>
            </w:r>
            <w:r w:rsidRPr="00BA716C">
              <w:rPr>
                <w:rFonts w:asciiTheme="minorHAnsi" w:hAnsiTheme="minorHAnsi"/>
                <w:sz w:val="16"/>
                <w:szCs w:val="16"/>
              </w:rPr>
              <w:t xml:space="preserve">che difficilmente si possono ottenere condizioni migliori di fornitura esperendo autonomamente una procedura di gara rispetto alla convenzione CONSIP attualmente attiva per la fornitura di energia elettrica; </w:t>
            </w:r>
          </w:p>
          <w:p w:rsidR="000E65CA" w:rsidRPr="00BA716C" w:rsidRDefault="000E65CA" w:rsidP="000E65CA">
            <w:pPr>
              <w:pStyle w:val="CM9"/>
              <w:spacing w:after="247" w:line="243" w:lineRule="atLeast"/>
              <w:jc w:val="both"/>
              <w:rPr>
                <w:rFonts w:asciiTheme="minorHAnsi" w:hAnsiTheme="minorHAnsi"/>
                <w:sz w:val="16"/>
                <w:szCs w:val="16"/>
              </w:rPr>
            </w:pPr>
            <w:r w:rsidRPr="00BA716C">
              <w:rPr>
                <w:rFonts w:asciiTheme="minorHAnsi" w:hAnsiTheme="minorHAnsi"/>
                <w:b/>
                <w:bCs/>
                <w:sz w:val="16"/>
                <w:szCs w:val="16"/>
              </w:rPr>
              <w:t xml:space="preserve">PRESO ATTO </w:t>
            </w:r>
            <w:r w:rsidRPr="00BA716C">
              <w:rPr>
                <w:rFonts w:asciiTheme="minorHAnsi" w:hAnsiTheme="minorHAnsi"/>
                <w:sz w:val="16"/>
                <w:szCs w:val="16"/>
              </w:rPr>
              <w:t xml:space="preserve">della Convenzione </w:t>
            </w:r>
            <w:proofErr w:type="spellStart"/>
            <w:r w:rsidRPr="00BA716C">
              <w:rPr>
                <w:rFonts w:asciiTheme="minorHAnsi" w:hAnsiTheme="minorHAnsi"/>
                <w:sz w:val="16"/>
                <w:szCs w:val="16"/>
              </w:rPr>
              <w:t>Consip</w:t>
            </w:r>
            <w:proofErr w:type="spellEnd"/>
            <w:r w:rsidRPr="00BA716C">
              <w:rPr>
                <w:rFonts w:asciiTheme="minorHAnsi" w:hAnsiTheme="minorHAnsi"/>
                <w:sz w:val="16"/>
                <w:szCs w:val="16"/>
              </w:rPr>
              <w:t xml:space="preserve">: "Carburanti Rete </w:t>
            </w:r>
            <w:proofErr w:type="spellStart"/>
            <w:r w:rsidRPr="00BA716C">
              <w:rPr>
                <w:rFonts w:asciiTheme="minorHAnsi" w:hAnsiTheme="minorHAnsi"/>
                <w:sz w:val="16"/>
                <w:szCs w:val="16"/>
              </w:rPr>
              <w:t>Fuel</w:t>
            </w:r>
            <w:proofErr w:type="spellEnd"/>
            <w:r w:rsidRPr="00BA716C">
              <w:rPr>
                <w:rFonts w:asciiTheme="minorHAnsi" w:hAnsiTheme="minorHAnsi"/>
                <w:sz w:val="16"/>
                <w:szCs w:val="16"/>
              </w:rPr>
              <w:t xml:space="preserve"> Card 5" per la fornitura di combustibili, carburanti e lubrificanti per le pubbliche amministrazioni, ai sensi dell'articolo 26 legge 23 dicembre 1999, n. 488 e </w:t>
            </w:r>
            <w:proofErr w:type="spellStart"/>
            <w:r w:rsidRPr="00BA716C">
              <w:rPr>
                <w:rFonts w:asciiTheme="minorHAnsi" w:hAnsiTheme="minorHAnsi"/>
                <w:sz w:val="16"/>
                <w:szCs w:val="16"/>
              </w:rPr>
              <w:t>s.m.i</w:t>
            </w:r>
            <w:proofErr w:type="spellEnd"/>
            <w:r w:rsidRPr="00BA716C">
              <w:rPr>
                <w:rFonts w:asciiTheme="minorHAnsi" w:hAnsiTheme="minorHAnsi"/>
                <w:sz w:val="16"/>
                <w:szCs w:val="16"/>
              </w:rPr>
              <w:t xml:space="preserve"> e dell'art. 58 legge 23.12.2000 n. 388. -lotto 3, (depositata agli atti) sottoscritta da </w:t>
            </w:r>
            <w:proofErr w:type="spellStart"/>
            <w:r w:rsidRPr="00BA716C">
              <w:rPr>
                <w:rFonts w:asciiTheme="minorHAnsi" w:hAnsiTheme="minorHAnsi"/>
                <w:sz w:val="16"/>
                <w:szCs w:val="16"/>
              </w:rPr>
              <w:t>Consip</w:t>
            </w:r>
            <w:proofErr w:type="spellEnd"/>
            <w:r w:rsidRPr="00BA716C">
              <w:rPr>
                <w:rFonts w:asciiTheme="minorHAnsi" w:hAnsiTheme="minorHAnsi"/>
                <w:sz w:val="16"/>
                <w:szCs w:val="16"/>
              </w:rPr>
              <w:t xml:space="preserve"> SpA con la Società </w:t>
            </w:r>
            <w:r w:rsidRPr="00BA716C">
              <w:rPr>
                <w:rFonts w:asciiTheme="minorHAnsi" w:hAnsiTheme="minorHAnsi"/>
                <w:b/>
                <w:sz w:val="16"/>
                <w:szCs w:val="16"/>
              </w:rPr>
              <w:t xml:space="preserve">KUWAIT PETROLEUM </w:t>
            </w:r>
            <w:proofErr w:type="spellStart"/>
            <w:r w:rsidRPr="00BA716C">
              <w:rPr>
                <w:rFonts w:asciiTheme="minorHAnsi" w:hAnsiTheme="minorHAnsi"/>
                <w:b/>
                <w:sz w:val="16"/>
                <w:szCs w:val="16"/>
              </w:rPr>
              <w:t>ITALIA.S.p.a</w:t>
            </w:r>
            <w:r w:rsidRPr="00BA716C">
              <w:rPr>
                <w:rFonts w:asciiTheme="minorHAnsi" w:hAnsiTheme="minorHAnsi"/>
                <w:sz w:val="16"/>
                <w:szCs w:val="16"/>
              </w:rPr>
              <w:t>.</w:t>
            </w:r>
            <w:proofErr w:type="spellEnd"/>
            <w:r w:rsidRPr="00BA716C">
              <w:rPr>
                <w:rFonts w:asciiTheme="minorHAnsi" w:hAnsiTheme="minorHAnsi"/>
                <w:sz w:val="16"/>
                <w:szCs w:val="16"/>
              </w:rPr>
              <w:t xml:space="preserve">  </w:t>
            </w:r>
            <w:r w:rsidRPr="00BA716C">
              <w:rPr>
                <w:rFonts w:asciiTheme="minorHAnsi" w:hAnsiTheme="minorHAnsi"/>
                <w:sz w:val="16"/>
                <w:szCs w:val="16"/>
              </w:rPr>
              <w:lastRenderedPageBreak/>
              <w:t xml:space="preserve">che assicura per ogni singola amministrazione pubblica contratti  dalla data dell'Ordinativo di Fornitura sino al </w:t>
            </w:r>
            <w:r w:rsidRPr="00BA716C">
              <w:rPr>
                <w:rFonts w:asciiTheme="minorHAnsi" w:hAnsiTheme="minorHAnsi"/>
                <w:b/>
                <w:sz w:val="16"/>
                <w:szCs w:val="16"/>
              </w:rPr>
              <w:t>20/12/2015</w:t>
            </w:r>
            <w:r w:rsidRPr="00BA716C">
              <w:rPr>
                <w:rFonts w:asciiTheme="minorHAnsi" w:hAnsiTheme="minorHAnsi"/>
                <w:sz w:val="16"/>
                <w:szCs w:val="16"/>
              </w:rPr>
              <w:t xml:space="preserve">; </w:t>
            </w:r>
          </w:p>
          <w:p w:rsidR="000E65CA" w:rsidRPr="00BA716C" w:rsidRDefault="000E65CA" w:rsidP="000E65CA">
            <w:pPr>
              <w:autoSpaceDE w:val="0"/>
              <w:autoSpaceDN w:val="0"/>
              <w:adjustRightInd w:val="0"/>
              <w:jc w:val="both"/>
              <w:rPr>
                <w:sz w:val="16"/>
                <w:szCs w:val="16"/>
              </w:rPr>
            </w:pPr>
            <w:r w:rsidRPr="00BA716C">
              <w:rPr>
                <w:sz w:val="16"/>
                <w:szCs w:val="16"/>
              </w:rPr>
              <w:t xml:space="preserve">-Ritenuto di dover aderire  alla Convenzione “Carburanti Rete </w:t>
            </w:r>
            <w:proofErr w:type="spellStart"/>
            <w:r w:rsidRPr="00BA716C">
              <w:rPr>
                <w:sz w:val="16"/>
                <w:szCs w:val="16"/>
              </w:rPr>
              <w:t>Fuel</w:t>
            </w:r>
            <w:proofErr w:type="spellEnd"/>
            <w:r w:rsidRPr="00BA716C">
              <w:rPr>
                <w:sz w:val="16"/>
                <w:szCs w:val="16"/>
              </w:rPr>
              <w:t xml:space="preserve"> Card 5- Lotto 5" per l'approvvigionamento dei carburanti  per gli automezzi e mezzi di proprietà comunale ”, dando atto che la fornitura sarà valida  sino alla naturale scadenza della stessa convenzione fatte salve eventuali proroghe;</w:t>
            </w:r>
          </w:p>
          <w:p w:rsidR="000E65CA" w:rsidRPr="00BA716C" w:rsidRDefault="000E65CA" w:rsidP="000E65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Eseguito con esito favorevole il controllo di regolarità amministrativa del presente atto avendo verificato:</w:t>
            </w:r>
          </w:p>
          <w:p w:rsidR="000E65CA" w:rsidRPr="00BA716C" w:rsidRDefault="000E65CA" w:rsidP="000E65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a) il rispetto delle normative comunitarie, statali, regionali, e regolamentari, generali     del   settore ;</w:t>
            </w:r>
          </w:p>
          <w:p w:rsidR="000E65CA" w:rsidRPr="00BA716C" w:rsidRDefault="000E65CA" w:rsidP="000E65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b) la correttezza e regolarità della procedura;</w:t>
            </w:r>
          </w:p>
          <w:p w:rsidR="000E65CA" w:rsidRPr="00BA716C" w:rsidRDefault="000E65CA" w:rsidP="000E65CA">
            <w:pPr>
              <w:pStyle w:val="Titolo"/>
              <w:jc w:val="both"/>
              <w:rPr>
                <w:rFonts w:asciiTheme="minorHAnsi" w:hAnsiTheme="minorHAnsi" w:cs="Times New Roman"/>
                <w:b/>
                <w:sz w:val="16"/>
                <w:szCs w:val="16"/>
              </w:rPr>
            </w:pPr>
            <w:r w:rsidRPr="00BA716C">
              <w:rPr>
                <w:rFonts w:asciiTheme="minorHAnsi" w:hAnsiTheme="minorHAnsi" w:cs="Times New Roman"/>
                <w:b/>
                <w:sz w:val="16"/>
                <w:szCs w:val="16"/>
              </w:rPr>
              <w:t xml:space="preserve">c) la correttezza formale nella redazione dell’atto; </w:t>
            </w:r>
          </w:p>
          <w:p w:rsidR="000E65CA" w:rsidRPr="00BA716C" w:rsidRDefault="000E65CA" w:rsidP="000E65CA">
            <w:pPr>
              <w:pStyle w:val="Testonormale"/>
              <w:jc w:val="both"/>
              <w:rPr>
                <w:rFonts w:asciiTheme="minorHAnsi" w:hAnsiTheme="minorHAnsi" w:cs="Times New Roman"/>
                <w:sz w:val="16"/>
                <w:szCs w:val="16"/>
              </w:rPr>
            </w:pPr>
            <w:r w:rsidRPr="00BA716C">
              <w:rPr>
                <w:rFonts w:asciiTheme="minorHAnsi" w:hAnsiTheme="minorHAnsi"/>
                <w:b/>
                <w:sz w:val="16"/>
                <w:szCs w:val="16"/>
              </w:rPr>
              <w:t>Acquisito il seguente parere sulla regolarità contabile espresso dal Responsabile dei Servizi Finanziari “ favorevole.</w:t>
            </w:r>
          </w:p>
          <w:p w:rsidR="000E65CA" w:rsidRPr="00BA716C" w:rsidRDefault="000E65CA" w:rsidP="000E65CA">
            <w:pPr>
              <w:autoSpaceDE w:val="0"/>
              <w:autoSpaceDN w:val="0"/>
              <w:adjustRightInd w:val="0"/>
              <w:jc w:val="both"/>
              <w:rPr>
                <w:sz w:val="16"/>
                <w:szCs w:val="16"/>
              </w:rPr>
            </w:pPr>
          </w:p>
          <w:p w:rsidR="000E65CA" w:rsidRPr="00BA716C" w:rsidRDefault="000E65CA" w:rsidP="000E65CA">
            <w:pPr>
              <w:pStyle w:val="Testonormale"/>
              <w:jc w:val="both"/>
              <w:rPr>
                <w:rFonts w:asciiTheme="minorHAnsi" w:hAnsiTheme="minorHAnsi" w:cs="Times New Roman"/>
                <w:b/>
                <w:bCs/>
                <w:sz w:val="16"/>
                <w:szCs w:val="16"/>
              </w:rPr>
            </w:pPr>
            <w:r w:rsidRPr="00BA716C">
              <w:rPr>
                <w:rFonts w:asciiTheme="minorHAnsi" w:hAnsiTheme="minorHAnsi" w:cs="Times New Roman"/>
                <w:b/>
                <w:bCs/>
                <w:sz w:val="16"/>
                <w:szCs w:val="16"/>
              </w:rPr>
              <w:t xml:space="preserve">-     Visto il </w:t>
            </w:r>
            <w:proofErr w:type="spellStart"/>
            <w:r w:rsidRPr="00BA716C">
              <w:rPr>
                <w:rFonts w:asciiTheme="minorHAnsi" w:hAnsiTheme="minorHAnsi" w:cs="Times New Roman"/>
                <w:b/>
                <w:bCs/>
                <w:sz w:val="16"/>
                <w:szCs w:val="16"/>
              </w:rPr>
              <w:t>D.Lgs.</w:t>
            </w:r>
            <w:proofErr w:type="spellEnd"/>
            <w:r w:rsidRPr="00BA716C">
              <w:rPr>
                <w:rFonts w:asciiTheme="minorHAnsi" w:hAnsiTheme="minorHAnsi" w:cs="Times New Roman"/>
                <w:b/>
                <w:bCs/>
                <w:sz w:val="16"/>
                <w:szCs w:val="16"/>
              </w:rPr>
              <w:t xml:space="preserve"> 18.08.2000, </w:t>
            </w:r>
            <w:proofErr w:type="spellStart"/>
            <w:r w:rsidRPr="00BA716C">
              <w:rPr>
                <w:rFonts w:asciiTheme="minorHAnsi" w:hAnsiTheme="minorHAnsi" w:cs="Times New Roman"/>
                <w:b/>
                <w:bCs/>
                <w:sz w:val="16"/>
                <w:szCs w:val="16"/>
              </w:rPr>
              <w:t>n°</w:t>
            </w:r>
            <w:proofErr w:type="spellEnd"/>
            <w:r w:rsidRPr="00BA716C">
              <w:rPr>
                <w:rFonts w:asciiTheme="minorHAnsi" w:hAnsiTheme="minorHAnsi" w:cs="Times New Roman"/>
                <w:b/>
                <w:bCs/>
                <w:sz w:val="16"/>
                <w:szCs w:val="16"/>
              </w:rPr>
              <w:t xml:space="preserve"> 267;</w:t>
            </w:r>
          </w:p>
          <w:p w:rsidR="000E65CA" w:rsidRPr="00BA716C" w:rsidRDefault="000E65CA" w:rsidP="000E65CA">
            <w:pPr>
              <w:pStyle w:val="Testonormale"/>
              <w:jc w:val="both"/>
              <w:rPr>
                <w:rFonts w:asciiTheme="minorHAnsi" w:hAnsiTheme="minorHAnsi" w:cs="Times New Roman"/>
                <w:b/>
                <w:bCs/>
                <w:sz w:val="16"/>
                <w:szCs w:val="16"/>
              </w:rPr>
            </w:pPr>
          </w:p>
          <w:p w:rsidR="000E65CA" w:rsidRPr="00BA716C" w:rsidRDefault="000E65CA" w:rsidP="000E65CA">
            <w:pPr>
              <w:pStyle w:val="Testonormale"/>
              <w:jc w:val="center"/>
              <w:rPr>
                <w:rFonts w:asciiTheme="minorHAnsi" w:hAnsiTheme="minorHAnsi" w:cs="Times New Roman"/>
                <w:b/>
                <w:bCs/>
                <w:sz w:val="16"/>
                <w:szCs w:val="16"/>
              </w:rPr>
            </w:pPr>
            <w:r w:rsidRPr="00BA716C">
              <w:rPr>
                <w:rFonts w:asciiTheme="minorHAnsi" w:hAnsiTheme="minorHAnsi" w:cs="Times New Roman"/>
                <w:b/>
                <w:bCs/>
                <w:sz w:val="16"/>
                <w:szCs w:val="16"/>
              </w:rPr>
              <w:t>D E T E R M I N A</w:t>
            </w:r>
          </w:p>
          <w:p w:rsidR="000E65CA" w:rsidRPr="00BA716C" w:rsidRDefault="000E65CA" w:rsidP="000E65CA">
            <w:pPr>
              <w:pStyle w:val="Testonormale"/>
              <w:jc w:val="center"/>
              <w:rPr>
                <w:rFonts w:asciiTheme="minorHAnsi" w:hAnsiTheme="minorHAnsi" w:cs="Times New Roman"/>
                <w:b/>
                <w:bCs/>
                <w:sz w:val="16"/>
                <w:szCs w:val="16"/>
              </w:rPr>
            </w:pPr>
          </w:p>
          <w:p w:rsidR="000E65CA" w:rsidRPr="00BA716C" w:rsidRDefault="000E65CA" w:rsidP="000E65CA">
            <w:pPr>
              <w:numPr>
                <w:ilvl w:val="0"/>
                <w:numId w:val="5"/>
              </w:numPr>
              <w:autoSpaceDE w:val="0"/>
              <w:autoSpaceDN w:val="0"/>
              <w:adjustRightInd w:val="0"/>
              <w:jc w:val="both"/>
              <w:rPr>
                <w:sz w:val="16"/>
                <w:szCs w:val="16"/>
              </w:rPr>
            </w:pPr>
            <w:r w:rsidRPr="00BA716C">
              <w:rPr>
                <w:sz w:val="16"/>
                <w:szCs w:val="16"/>
              </w:rPr>
              <w:t xml:space="preserve">di aderire, per le motivazioni </w:t>
            </w:r>
            <w:r w:rsidRPr="00BA716C">
              <w:rPr>
                <w:sz w:val="16"/>
                <w:szCs w:val="16"/>
              </w:rPr>
              <w:lastRenderedPageBreak/>
              <w:t xml:space="preserve">citate in premessa, alla Convenzione per la fornitura di carburanti  per le Pubbliche Amministrazioni, denominata  </w:t>
            </w:r>
            <w:r w:rsidRPr="00BA716C">
              <w:rPr>
                <w:b/>
                <w:sz w:val="16"/>
                <w:szCs w:val="16"/>
              </w:rPr>
              <w:t xml:space="preserve">“Carburanti Rete </w:t>
            </w:r>
            <w:proofErr w:type="spellStart"/>
            <w:r w:rsidRPr="00BA716C">
              <w:rPr>
                <w:b/>
                <w:sz w:val="16"/>
                <w:szCs w:val="16"/>
              </w:rPr>
              <w:t>Fuel</w:t>
            </w:r>
            <w:proofErr w:type="spellEnd"/>
            <w:r w:rsidRPr="00BA716C">
              <w:rPr>
                <w:b/>
                <w:sz w:val="16"/>
                <w:szCs w:val="16"/>
              </w:rPr>
              <w:t xml:space="preserve"> Card 5”</w:t>
            </w:r>
            <w:r w:rsidRPr="00BA716C">
              <w:rPr>
                <w:sz w:val="16"/>
                <w:szCs w:val="16"/>
              </w:rPr>
              <w:t xml:space="preserve"> stipulata e sottoscritta tra </w:t>
            </w:r>
            <w:proofErr w:type="spellStart"/>
            <w:r w:rsidRPr="00BA716C">
              <w:rPr>
                <w:sz w:val="16"/>
                <w:szCs w:val="16"/>
              </w:rPr>
              <w:t>Consip</w:t>
            </w:r>
            <w:proofErr w:type="spellEnd"/>
            <w:r w:rsidRPr="00BA716C">
              <w:rPr>
                <w:sz w:val="16"/>
                <w:szCs w:val="16"/>
              </w:rPr>
              <w:t xml:space="preserve"> </w:t>
            </w:r>
            <w:proofErr w:type="spellStart"/>
            <w:r w:rsidRPr="00BA716C">
              <w:rPr>
                <w:sz w:val="16"/>
                <w:szCs w:val="16"/>
              </w:rPr>
              <w:t>S.p.a.</w:t>
            </w:r>
            <w:proofErr w:type="spellEnd"/>
            <w:r w:rsidRPr="00BA716C">
              <w:rPr>
                <w:sz w:val="16"/>
                <w:szCs w:val="16"/>
              </w:rPr>
              <w:t xml:space="preserve"> per conto del Ministero dell’Economia e delle Finanze e  Società </w:t>
            </w:r>
            <w:r w:rsidRPr="00BA716C">
              <w:rPr>
                <w:b/>
                <w:sz w:val="16"/>
                <w:szCs w:val="16"/>
              </w:rPr>
              <w:t xml:space="preserve">KUWAIT PETROLEUM </w:t>
            </w:r>
            <w:proofErr w:type="spellStart"/>
            <w:r w:rsidRPr="00BA716C">
              <w:rPr>
                <w:b/>
                <w:sz w:val="16"/>
                <w:szCs w:val="16"/>
              </w:rPr>
              <w:t>ITALIA.S.p.a</w:t>
            </w:r>
            <w:proofErr w:type="spellEnd"/>
            <w:r w:rsidRPr="00BA716C">
              <w:rPr>
                <w:sz w:val="16"/>
                <w:szCs w:val="16"/>
              </w:rPr>
              <w:t xml:space="preserve">   aggiudicataria del </w:t>
            </w:r>
            <w:r w:rsidRPr="00BA716C">
              <w:rPr>
                <w:b/>
                <w:sz w:val="16"/>
                <w:szCs w:val="16"/>
              </w:rPr>
              <w:t>Lotto 5</w:t>
            </w:r>
            <w:r w:rsidRPr="00BA716C">
              <w:rPr>
                <w:sz w:val="16"/>
                <w:szCs w:val="16"/>
              </w:rPr>
              <w:t xml:space="preserve"> di riferimento per la Puglia, </w:t>
            </w:r>
            <w:r w:rsidRPr="00BA716C">
              <w:rPr>
                <w:b/>
                <w:sz w:val="16"/>
                <w:szCs w:val="16"/>
              </w:rPr>
              <w:t>CIG:41721929BF</w:t>
            </w:r>
            <w:r w:rsidRPr="00BA716C">
              <w:rPr>
                <w:sz w:val="16"/>
                <w:szCs w:val="16"/>
              </w:rPr>
              <w:t>.</w:t>
            </w:r>
          </w:p>
          <w:p w:rsidR="000E65CA" w:rsidRPr="00BA716C" w:rsidRDefault="000E65CA" w:rsidP="000E65CA">
            <w:pPr>
              <w:numPr>
                <w:ilvl w:val="0"/>
                <w:numId w:val="5"/>
              </w:numPr>
              <w:autoSpaceDE w:val="0"/>
              <w:autoSpaceDN w:val="0"/>
              <w:adjustRightInd w:val="0"/>
              <w:jc w:val="both"/>
              <w:rPr>
                <w:sz w:val="16"/>
                <w:szCs w:val="16"/>
              </w:rPr>
            </w:pPr>
            <w:r w:rsidRPr="00BA716C">
              <w:rPr>
                <w:sz w:val="16"/>
                <w:szCs w:val="16"/>
              </w:rPr>
              <w:t xml:space="preserve"> di dare atto che la convenzione sarà attivata  mediante l'ordinativo di fornitura previsto dalla Convenzione </w:t>
            </w:r>
            <w:proofErr w:type="spellStart"/>
            <w:r w:rsidRPr="00BA716C">
              <w:rPr>
                <w:sz w:val="16"/>
                <w:szCs w:val="16"/>
              </w:rPr>
              <w:t>Consip</w:t>
            </w:r>
            <w:proofErr w:type="spellEnd"/>
            <w:r w:rsidRPr="00BA716C">
              <w:rPr>
                <w:sz w:val="16"/>
                <w:szCs w:val="16"/>
              </w:rPr>
              <w:t xml:space="preserve"> e che all'operazione è stato richiesto ed attribuito dall'AVCP il seguente </w:t>
            </w:r>
            <w:r w:rsidRPr="00BA716C">
              <w:rPr>
                <w:b/>
                <w:sz w:val="16"/>
                <w:szCs w:val="16"/>
              </w:rPr>
              <w:t>CIG</w:t>
            </w:r>
            <w:r w:rsidRPr="00BA716C">
              <w:rPr>
                <w:sz w:val="16"/>
                <w:szCs w:val="16"/>
              </w:rPr>
              <w:t xml:space="preserve"> </w:t>
            </w:r>
            <w:r w:rsidRPr="00BA716C">
              <w:rPr>
                <w:b/>
                <w:sz w:val="16"/>
                <w:szCs w:val="16"/>
              </w:rPr>
              <w:t>Derivato: 51897637E7</w:t>
            </w:r>
          </w:p>
          <w:p w:rsidR="000E65CA" w:rsidRPr="00BA716C" w:rsidRDefault="000E65CA" w:rsidP="000E65CA">
            <w:pPr>
              <w:numPr>
                <w:ilvl w:val="0"/>
                <w:numId w:val="5"/>
              </w:numPr>
              <w:autoSpaceDE w:val="0"/>
              <w:autoSpaceDN w:val="0"/>
              <w:adjustRightInd w:val="0"/>
              <w:rPr>
                <w:sz w:val="16"/>
                <w:szCs w:val="16"/>
              </w:rPr>
            </w:pPr>
            <w:r w:rsidRPr="00BA716C">
              <w:rPr>
                <w:sz w:val="16"/>
                <w:szCs w:val="16"/>
              </w:rPr>
              <w:t xml:space="preserve">di dare atto che l’operazione trova copertura finanziaria sulle medesime voci di bilancio  dove </w:t>
            </w:r>
          </w:p>
          <w:p w:rsidR="000E65CA" w:rsidRPr="00BA716C" w:rsidRDefault="000E65CA" w:rsidP="000E65CA">
            <w:pPr>
              <w:autoSpaceDE w:val="0"/>
              <w:autoSpaceDN w:val="0"/>
              <w:adjustRightInd w:val="0"/>
              <w:ind w:left="720"/>
              <w:rPr>
                <w:sz w:val="16"/>
                <w:szCs w:val="16"/>
              </w:rPr>
            </w:pPr>
            <w:r w:rsidRPr="00BA716C">
              <w:rPr>
                <w:sz w:val="16"/>
                <w:szCs w:val="16"/>
              </w:rPr>
              <w:lastRenderedPageBreak/>
              <w:t>gravano le spese relative alle fatture degli attuali fornitori.</w:t>
            </w:r>
          </w:p>
          <w:p w:rsidR="000E65CA" w:rsidRPr="00BA716C" w:rsidRDefault="000E65CA" w:rsidP="000E65CA">
            <w:pPr>
              <w:autoSpaceDE w:val="0"/>
              <w:autoSpaceDN w:val="0"/>
              <w:adjustRightInd w:val="0"/>
              <w:ind w:left="720"/>
              <w:jc w:val="both"/>
              <w:rPr>
                <w:sz w:val="16"/>
                <w:szCs w:val="16"/>
              </w:rPr>
            </w:pPr>
          </w:p>
          <w:p w:rsidR="00EF599E" w:rsidRPr="00BA716C" w:rsidRDefault="00EF599E">
            <w:pPr>
              <w:rPr>
                <w:sz w:val="16"/>
                <w:szCs w:val="16"/>
              </w:rPr>
            </w:pPr>
          </w:p>
        </w:tc>
        <w:tc>
          <w:tcPr>
            <w:tcW w:w="2061" w:type="dxa"/>
          </w:tcPr>
          <w:p w:rsidR="00EF599E" w:rsidRPr="00BA716C" w:rsidRDefault="00EF599E">
            <w:pPr>
              <w:rPr>
                <w:sz w:val="16"/>
                <w:szCs w:val="16"/>
              </w:rPr>
            </w:pPr>
          </w:p>
        </w:tc>
        <w:tc>
          <w:tcPr>
            <w:tcW w:w="2061" w:type="dxa"/>
          </w:tcPr>
          <w:p w:rsidR="00EF599E" w:rsidRPr="00BA716C" w:rsidRDefault="00EF599E">
            <w:pPr>
              <w:rPr>
                <w:sz w:val="16"/>
                <w:szCs w:val="16"/>
              </w:rPr>
            </w:pPr>
          </w:p>
        </w:tc>
      </w:tr>
    </w:tbl>
    <w:p w:rsidR="00B75C24" w:rsidRPr="00BA716C" w:rsidRDefault="00B75C24">
      <w:pPr>
        <w:rPr>
          <w:sz w:val="16"/>
          <w:szCs w:val="16"/>
        </w:rPr>
      </w:pPr>
    </w:p>
    <w:sectPr w:rsidR="00B75C24" w:rsidRPr="00BA716C"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JKGF I+ 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A5B"/>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75B4431"/>
    <w:multiLevelType w:val="hybridMultilevel"/>
    <w:tmpl w:val="DA5802B0"/>
    <w:lvl w:ilvl="0" w:tplc="846EF606">
      <w:start w:val="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8F1C4D"/>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360E8"/>
    <w:rsid w:val="00083941"/>
    <w:rsid w:val="00097B82"/>
    <w:rsid w:val="000E65CA"/>
    <w:rsid w:val="0022576D"/>
    <w:rsid w:val="00444E4F"/>
    <w:rsid w:val="004837EB"/>
    <w:rsid w:val="005A6406"/>
    <w:rsid w:val="005E4098"/>
    <w:rsid w:val="0068292D"/>
    <w:rsid w:val="006A13E9"/>
    <w:rsid w:val="00714FFB"/>
    <w:rsid w:val="0085031C"/>
    <w:rsid w:val="009968EB"/>
    <w:rsid w:val="009A0024"/>
    <w:rsid w:val="009A497C"/>
    <w:rsid w:val="009E16E5"/>
    <w:rsid w:val="00A248DA"/>
    <w:rsid w:val="00A27DF6"/>
    <w:rsid w:val="00A30A92"/>
    <w:rsid w:val="00A96B3C"/>
    <w:rsid w:val="00B6340C"/>
    <w:rsid w:val="00B75C24"/>
    <w:rsid w:val="00BA716C"/>
    <w:rsid w:val="00C14E96"/>
    <w:rsid w:val="00CC0DC9"/>
    <w:rsid w:val="00CC2A89"/>
    <w:rsid w:val="00D86219"/>
    <w:rsid w:val="00D9579C"/>
    <w:rsid w:val="00DA7E22"/>
    <w:rsid w:val="00E40EA8"/>
    <w:rsid w:val="00EF599E"/>
    <w:rsid w:val="00F01722"/>
    <w:rsid w:val="00F273CA"/>
    <w:rsid w:val="00F42F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Titolo">
    <w:name w:val="Title"/>
    <w:basedOn w:val="Normale"/>
    <w:link w:val="TitoloCarattere"/>
    <w:uiPriority w:val="99"/>
    <w:qFormat/>
    <w:rsid w:val="00F273CA"/>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F273CA"/>
    <w:rPr>
      <w:rFonts w:ascii="Arial" w:eastAsia="SimSun" w:hAnsi="Arial" w:cs="Arial"/>
      <w:sz w:val="24"/>
      <w:szCs w:val="24"/>
    </w:rPr>
  </w:style>
  <w:style w:type="paragraph" w:customStyle="1" w:styleId="CM9">
    <w:name w:val="CM9"/>
    <w:basedOn w:val="Normale"/>
    <w:next w:val="Normale"/>
    <w:uiPriority w:val="99"/>
    <w:rsid w:val="00EF599E"/>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paragraph" w:styleId="Testonormale">
    <w:name w:val="Plain Text"/>
    <w:basedOn w:val="Normale"/>
    <w:link w:val="TestonormaleCarattere"/>
    <w:uiPriority w:val="99"/>
    <w:rsid w:val="00EF599E"/>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EF599E"/>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1502</Words>
  <Characters>8565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cp:lastPrinted>2014-08-26T08:40:00Z</cp:lastPrinted>
  <dcterms:created xsi:type="dcterms:W3CDTF">2014-12-03T11:25:00Z</dcterms:created>
  <dcterms:modified xsi:type="dcterms:W3CDTF">2015-03-26T07:51:00Z</dcterms:modified>
</cp:coreProperties>
</file>