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25" w:rsidRPr="00BC6AB3" w:rsidRDefault="00A64525" w:rsidP="00A64525">
      <w:pPr>
        <w:rPr>
          <w:b/>
          <w:sz w:val="24"/>
          <w:szCs w:val="24"/>
        </w:rPr>
      </w:pPr>
      <w:r w:rsidRPr="00BC6AB3">
        <w:rPr>
          <w:b/>
          <w:sz w:val="24"/>
          <w:szCs w:val="24"/>
        </w:rPr>
        <w:t>E</w:t>
      </w:r>
      <w:r w:rsidR="00C500BE" w:rsidRPr="00BC6AB3">
        <w:rPr>
          <w:b/>
          <w:sz w:val="24"/>
          <w:szCs w:val="24"/>
        </w:rPr>
        <w:t>l</w:t>
      </w:r>
      <w:r w:rsidR="00CF78A6" w:rsidRPr="00BC6AB3">
        <w:rPr>
          <w:b/>
          <w:sz w:val="24"/>
          <w:szCs w:val="24"/>
        </w:rPr>
        <w:t xml:space="preserve">enco 1° semestre </w:t>
      </w:r>
      <w:r w:rsidR="00920378" w:rsidRPr="00BC6AB3">
        <w:rPr>
          <w:b/>
          <w:sz w:val="24"/>
          <w:szCs w:val="24"/>
        </w:rPr>
        <w:t xml:space="preserve">2014 delle </w:t>
      </w:r>
      <w:proofErr w:type="spellStart"/>
      <w:r w:rsidR="00920378" w:rsidRPr="00BC6AB3">
        <w:rPr>
          <w:b/>
          <w:sz w:val="24"/>
          <w:szCs w:val="24"/>
        </w:rPr>
        <w:t>determine</w:t>
      </w:r>
      <w:proofErr w:type="spellEnd"/>
      <w:r w:rsidR="00920378" w:rsidRPr="00BC6AB3">
        <w:rPr>
          <w:b/>
          <w:sz w:val="24"/>
          <w:szCs w:val="24"/>
        </w:rPr>
        <w:t xml:space="preserve"> adottate  </w:t>
      </w:r>
      <w:r w:rsidRPr="00BC6AB3">
        <w:rPr>
          <w:b/>
          <w:sz w:val="24"/>
          <w:szCs w:val="24"/>
        </w:rPr>
        <w:t>dal Responsabile del Settore Assetto e Governo del Territorio che si riferiscono a:</w:t>
      </w:r>
    </w:p>
    <w:p w:rsidR="00A64525" w:rsidRPr="00BC6AB3" w:rsidRDefault="00A64525" w:rsidP="00A64525">
      <w:pPr>
        <w:pStyle w:val="Paragrafoelenco"/>
        <w:numPr>
          <w:ilvl w:val="0"/>
          <w:numId w:val="1"/>
        </w:numPr>
        <w:rPr>
          <w:b/>
          <w:sz w:val="24"/>
          <w:szCs w:val="24"/>
        </w:rPr>
      </w:pPr>
      <w:r w:rsidRPr="00BC6AB3">
        <w:rPr>
          <w:b/>
          <w:sz w:val="24"/>
          <w:szCs w:val="24"/>
        </w:rPr>
        <w:t>Autorizzazione e concessioni</w:t>
      </w:r>
    </w:p>
    <w:tbl>
      <w:tblPr>
        <w:tblStyle w:val="Grigliatabella"/>
        <w:tblW w:w="0" w:type="auto"/>
        <w:tblLook w:val="04A0"/>
      </w:tblPr>
      <w:tblGrid>
        <w:gridCol w:w="1196"/>
        <w:gridCol w:w="1022"/>
        <w:gridCol w:w="870"/>
        <w:gridCol w:w="1475"/>
        <w:gridCol w:w="3115"/>
        <w:gridCol w:w="859"/>
        <w:gridCol w:w="1317"/>
      </w:tblGrid>
      <w:tr w:rsidR="00A64525" w:rsidRPr="0085031C" w:rsidTr="00F019C6">
        <w:tc>
          <w:tcPr>
            <w:tcW w:w="1196" w:type="dxa"/>
          </w:tcPr>
          <w:p w:rsidR="00A64525" w:rsidRDefault="00A64525" w:rsidP="002B149D">
            <w:pPr>
              <w:rPr>
                <w:b/>
                <w:sz w:val="16"/>
                <w:szCs w:val="16"/>
              </w:rPr>
            </w:pPr>
            <w:r>
              <w:rPr>
                <w:b/>
                <w:sz w:val="16"/>
                <w:szCs w:val="16"/>
              </w:rPr>
              <w:t>SETTORE ASSETTO E GOVERNO DEL TERRITORIO</w:t>
            </w:r>
          </w:p>
          <w:p w:rsidR="00A64525" w:rsidRPr="0085031C" w:rsidRDefault="00A64525" w:rsidP="002B149D">
            <w:pPr>
              <w:rPr>
                <w:b/>
                <w:sz w:val="16"/>
                <w:szCs w:val="16"/>
              </w:rPr>
            </w:pPr>
          </w:p>
        </w:tc>
        <w:tc>
          <w:tcPr>
            <w:tcW w:w="1022" w:type="dxa"/>
          </w:tcPr>
          <w:p w:rsidR="00A64525" w:rsidRDefault="00A64525" w:rsidP="002B149D">
            <w:pPr>
              <w:rPr>
                <w:b/>
                <w:sz w:val="16"/>
                <w:szCs w:val="16"/>
              </w:rPr>
            </w:pPr>
            <w:r>
              <w:rPr>
                <w:b/>
                <w:sz w:val="16"/>
                <w:szCs w:val="16"/>
              </w:rPr>
              <w:t xml:space="preserve">TIPOLOGIA </w:t>
            </w:r>
            <w:r w:rsidRPr="0085031C">
              <w:rPr>
                <w:b/>
                <w:sz w:val="16"/>
                <w:szCs w:val="16"/>
              </w:rPr>
              <w:t>ATTO</w:t>
            </w:r>
            <w:r>
              <w:rPr>
                <w:b/>
                <w:sz w:val="16"/>
                <w:szCs w:val="16"/>
              </w:rPr>
              <w:t xml:space="preserve"> </w:t>
            </w:r>
          </w:p>
          <w:p w:rsidR="00A64525" w:rsidRPr="0085031C" w:rsidRDefault="00A64525" w:rsidP="002B149D">
            <w:pPr>
              <w:rPr>
                <w:b/>
                <w:sz w:val="16"/>
                <w:szCs w:val="16"/>
              </w:rPr>
            </w:pPr>
          </w:p>
        </w:tc>
        <w:tc>
          <w:tcPr>
            <w:tcW w:w="870" w:type="dxa"/>
          </w:tcPr>
          <w:p w:rsidR="00A64525" w:rsidRPr="0085031C" w:rsidRDefault="00A64525" w:rsidP="002B149D">
            <w:pPr>
              <w:rPr>
                <w:b/>
                <w:sz w:val="16"/>
                <w:szCs w:val="16"/>
              </w:rPr>
            </w:pPr>
            <w:r w:rsidRPr="0085031C">
              <w:rPr>
                <w:b/>
                <w:sz w:val="16"/>
                <w:szCs w:val="16"/>
              </w:rPr>
              <w:t>NUMERO E DATA ATTO</w:t>
            </w:r>
          </w:p>
        </w:tc>
        <w:tc>
          <w:tcPr>
            <w:tcW w:w="1475" w:type="dxa"/>
          </w:tcPr>
          <w:p w:rsidR="00A64525" w:rsidRPr="0085031C" w:rsidRDefault="00A64525" w:rsidP="002B149D">
            <w:pPr>
              <w:rPr>
                <w:b/>
                <w:sz w:val="16"/>
                <w:szCs w:val="16"/>
              </w:rPr>
            </w:pPr>
            <w:r w:rsidRPr="0085031C">
              <w:rPr>
                <w:b/>
                <w:sz w:val="16"/>
                <w:szCs w:val="16"/>
              </w:rPr>
              <w:t>OGGETTO</w:t>
            </w:r>
          </w:p>
        </w:tc>
        <w:tc>
          <w:tcPr>
            <w:tcW w:w="3115" w:type="dxa"/>
          </w:tcPr>
          <w:p w:rsidR="00A64525" w:rsidRPr="0085031C" w:rsidRDefault="00A64525" w:rsidP="002B149D">
            <w:pPr>
              <w:rPr>
                <w:b/>
                <w:sz w:val="16"/>
                <w:szCs w:val="16"/>
              </w:rPr>
            </w:pPr>
            <w:r w:rsidRPr="0085031C">
              <w:rPr>
                <w:b/>
                <w:sz w:val="16"/>
                <w:szCs w:val="16"/>
              </w:rPr>
              <w:t>CONTENUTO</w:t>
            </w:r>
          </w:p>
        </w:tc>
        <w:tc>
          <w:tcPr>
            <w:tcW w:w="859" w:type="dxa"/>
          </w:tcPr>
          <w:p w:rsidR="00A64525" w:rsidRPr="0085031C" w:rsidRDefault="00A64525" w:rsidP="002B149D">
            <w:pPr>
              <w:rPr>
                <w:b/>
                <w:sz w:val="16"/>
                <w:szCs w:val="16"/>
              </w:rPr>
            </w:pPr>
            <w:r w:rsidRPr="0085031C">
              <w:rPr>
                <w:b/>
                <w:sz w:val="16"/>
                <w:szCs w:val="16"/>
              </w:rPr>
              <w:t xml:space="preserve">SPESA PREVISTA </w:t>
            </w:r>
          </w:p>
        </w:tc>
        <w:tc>
          <w:tcPr>
            <w:tcW w:w="1317" w:type="dxa"/>
          </w:tcPr>
          <w:p w:rsidR="00A64525" w:rsidRPr="0085031C" w:rsidRDefault="00A64525" w:rsidP="002B149D">
            <w:pPr>
              <w:rPr>
                <w:b/>
                <w:sz w:val="16"/>
                <w:szCs w:val="16"/>
              </w:rPr>
            </w:pPr>
            <w:r w:rsidRPr="0085031C">
              <w:rPr>
                <w:b/>
                <w:sz w:val="16"/>
                <w:szCs w:val="16"/>
              </w:rPr>
              <w:t>ESTREMI AI PRINCIPALI DOCUMENTI CONTENUTI NEL FASCICOLO RELATIVO AL PROCEDIMENTO</w:t>
            </w:r>
          </w:p>
        </w:tc>
      </w:tr>
      <w:tr w:rsidR="00A64525" w:rsidRPr="0085031C" w:rsidTr="00F019C6">
        <w:tc>
          <w:tcPr>
            <w:tcW w:w="1196" w:type="dxa"/>
          </w:tcPr>
          <w:p w:rsidR="00A64525" w:rsidRPr="008405BE" w:rsidRDefault="00A64525" w:rsidP="002B149D">
            <w:pPr>
              <w:rPr>
                <w:b/>
                <w:sz w:val="16"/>
                <w:szCs w:val="16"/>
              </w:rPr>
            </w:pPr>
            <w:r w:rsidRPr="008405BE">
              <w:rPr>
                <w:b/>
                <w:sz w:val="16"/>
                <w:szCs w:val="16"/>
              </w:rPr>
              <w:t>Responsabile del Servizio</w:t>
            </w:r>
          </w:p>
        </w:tc>
        <w:tc>
          <w:tcPr>
            <w:tcW w:w="1022" w:type="dxa"/>
          </w:tcPr>
          <w:p w:rsidR="00A64525" w:rsidRPr="008405BE" w:rsidRDefault="00A64525" w:rsidP="002B149D">
            <w:pPr>
              <w:rPr>
                <w:b/>
                <w:sz w:val="16"/>
                <w:szCs w:val="16"/>
              </w:rPr>
            </w:pPr>
            <w:r w:rsidRPr="008405BE">
              <w:rPr>
                <w:b/>
                <w:sz w:val="16"/>
                <w:szCs w:val="16"/>
              </w:rPr>
              <w:t>Determina</w:t>
            </w:r>
          </w:p>
        </w:tc>
        <w:tc>
          <w:tcPr>
            <w:tcW w:w="870" w:type="dxa"/>
          </w:tcPr>
          <w:p w:rsidR="00A64525" w:rsidRPr="008405BE" w:rsidRDefault="00A64525" w:rsidP="002B149D">
            <w:pPr>
              <w:rPr>
                <w:b/>
                <w:sz w:val="16"/>
                <w:szCs w:val="16"/>
              </w:rPr>
            </w:pPr>
            <w:r w:rsidRPr="008405BE">
              <w:rPr>
                <w:b/>
                <w:sz w:val="16"/>
                <w:szCs w:val="16"/>
              </w:rPr>
              <w:t>n.592 del 28.5.2014</w:t>
            </w:r>
          </w:p>
        </w:tc>
        <w:tc>
          <w:tcPr>
            <w:tcW w:w="1475" w:type="dxa"/>
          </w:tcPr>
          <w:p w:rsidR="00A64525" w:rsidRPr="008405BE" w:rsidRDefault="00A64525" w:rsidP="002B149D">
            <w:pPr>
              <w:rPr>
                <w:b/>
                <w:sz w:val="16"/>
                <w:szCs w:val="16"/>
              </w:rPr>
            </w:pPr>
            <w:r w:rsidRPr="008405BE">
              <w:rPr>
                <w:b/>
                <w:sz w:val="16"/>
                <w:szCs w:val="16"/>
              </w:rPr>
              <w:t xml:space="preserve">SPOSTAMENTO IMPIANTO PUBBLICITARIO SITO IN PIAZZA CAPPUCCINI </w:t>
            </w:r>
            <w:proofErr w:type="spellStart"/>
            <w:r w:rsidRPr="008405BE">
              <w:rPr>
                <w:b/>
                <w:sz w:val="16"/>
                <w:szCs w:val="16"/>
              </w:rPr>
              <w:t>DI</w:t>
            </w:r>
            <w:proofErr w:type="spellEnd"/>
            <w:r w:rsidRPr="008405BE">
              <w:rPr>
                <w:b/>
                <w:sz w:val="16"/>
                <w:szCs w:val="16"/>
              </w:rPr>
              <w:t xml:space="preserve"> PROPRIETA' DITTA GRAFIKE GENESI</w:t>
            </w:r>
          </w:p>
        </w:tc>
        <w:tc>
          <w:tcPr>
            <w:tcW w:w="3115" w:type="dxa"/>
          </w:tcPr>
          <w:p w:rsidR="008405BE" w:rsidRPr="008405BE" w:rsidRDefault="008405BE" w:rsidP="008405BE">
            <w:pPr>
              <w:numPr>
                <w:ilvl w:val="0"/>
                <w:numId w:val="4"/>
              </w:numPr>
              <w:jc w:val="both"/>
              <w:rPr>
                <w:sz w:val="16"/>
                <w:szCs w:val="16"/>
              </w:rPr>
            </w:pPr>
            <w:r w:rsidRPr="008405BE">
              <w:rPr>
                <w:sz w:val="16"/>
                <w:szCs w:val="16"/>
              </w:rPr>
              <w:t xml:space="preserve">Che con delibera della Giunta Municipale </w:t>
            </w:r>
            <w:proofErr w:type="spellStart"/>
            <w:r w:rsidRPr="008405BE">
              <w:rPr>
                <w:sz w:val="16"/>
                <w:szCs w:val="16"/>
              </w:rPr>
              <w:t>n°</w:t>
            </w:r>
            <w:proofErr w:type="spellEnd"/>
            <w:r w:rsidRPr="008405BE">
              <w:rPr>
                <w:sz w:val="16"/>
                <w:szCs w:val="16"/>
              </w:rPr>
              <w:t xml:space="preserve"> 54 del 20/09/2012 è stato concesso alla ditta </w:t>
            </w:r>
            <w:proofErr w:type="spellStart"/>
            <w:r w:rsidRPr="008405BE">
              <w:rPr>
                <w:sz w:val="16"/>
                <w:szCs w:val="16"/>
              </w:rPr>
              <w:t>Grafike</w:t>
            </w:r>
            <w:proofErr w:type="spellEnd"/>
            <w:r w:rsidRPr="008405BE">
              <w:rPr>
                <w:sz w:val="16"/>
                <w:szCs w:val="16"/>
              </w:rPr>
              <w:t xml:space="preserve">  Genesi di Walter Durante Via S. </w:t>
            </w:r>
            <w:proofErr w:type="spellStart"/>
            <w:r w:rsidRPr="008405BE">
              <w:rPr>
                <w:sz w:val="16"/>
                <w:szCs w:val="16"/>
              </w:rPr>
              <w:t>Pellico</w:t>
            </w:r>
            <w:proofErr w:type="spellEnd"/>
            <w:r w:rsidRPr="008405BE">
              <w:rPr>
                <w:sz w:val="16"/>
                <w:szCs w:val="16"/>
              </w:rPr>
              <w:t xml:space="preserve"> 5 31040 </w:t>
            </w:r>
            <w:proofErr w:type="spellStart"/>
            <w:r w:rsidRPr="008405BE">
              <w:rPr>
                <w:sz w:val="16"/>
                <w:szCs w:val="16"/>
              </w:rPr>
              <w:t>Trevignano</w:t>
            </w:r>
            <w:proofErr w:type="spellEnd"/>
            <w:r w:rsidRPr="008405BE">
              <w:rPr>
                <w:sz w:val="16"/>
                <w:szCs w:val="16"/>
              </w:rPr>
              <w:t xml:space="preserve"> (TV) P.I. 04471030264 l’occupazione del suolo comunale occorrente per l’installazione, tra l’altro, di un totem pubblicitario in </w:t>
            </w:r>
            <w:proofErr w:type="spellStart"/>
            <w:r w:rsidRPr="008405BE">
              <w:rPr>
                <w:sz w:val="16"/>
                <w:szCs w:val="16"/>
              </w:rPr>
              <w:t>P.zza</w:t>
            </w:r>
            <w:proofErr w:type="spellEnd"/>
            <w:r w:rsidRPr="008405BE">
              <w:rPr>
                <w:sz w:val="16"/>
                <w:szCs w:val="16"/>
              </w:rPr>
              <w:t xml:space="preserve"> Cappuccini in prossimità della farmacia “ </w:t>
            </w:r>
            <w:proofErr w:type="spellStart"/>
            <w:r w:rsidRPr="008405BE">
              <w:rPr>
                <w:sz w:val="16"/>
                <w:szCs w:val="16"/>
              </w:rPr>
              <w:t>Scardia</w:t>
            </w:r>
            <w:proofErr w:type="spellEnd"/>
            <w:r w:rsidRPr="008405BE">
              <w:rPr>
                <w:sz w:val="16"/>
                <w:szCs w:val="16"/>
              </w:rPr>
              <w:t>” ed in adiacenza al fabbricato;</w:t>
            </w:r>
          </w:p>
          <w:p w:rsidR="008405BE" w:rsidRPr="008405BE" w:rsidRDefault="008405BE" w:rsidP="008405BE">
            <w:pPr>
              <w:numPr>
                <w:ilvl w:val="0"/>
                <w:numId w:val="4"/>
              </w:numPr>
              <w:jc w:val="both"/>
              <w:rPr>
                <w:sz w:val="16"/>
                <w:szCs w:val="16"/>
              </w:rPr>
            </w:pPr>
            <w:r w:rsidRPr="008405BE">
              <w:rPr>
                <w:sz w:val="16"/>
                <w:szCs w:val="16"/>
              </w:rPr>
              <w:t>Che in data 08/10/2012 è stata sottoscritta la convenzione regolante patti e condizioni per la installazione degli impianti;</w:t>
            </w:r>
          </w:p>
          <w:p w:rsidR="008405BE" w:rsidRPr="008405BE" w:rsidRDefault="008405BE" w:rsidP="008405BE">
            <w:pPr>
              <w:numPr>
                <w:ilvl w:val="0"/>
                <w:numId w:val="4"/>
              </w:numPr>
              <w:jc w:val="both"/>
              <w:rPr>
                <w:sz w:val="16"/>
                <w:szCs w:val="16"/>
              </w:rPr>
            </w:pPr>
            <w:r w:rsidRPr="008405BE">
              <w:rPr>
                <w:sz w:val="16"/>
                <w:szCs w:val="16"/>
              </w:rPr>
              <w:t xml:space="preserve">Che in data 23/10/2012 è stato rilasciato P.C. </w:t>
            </w:r>
            <w:proofErr w:type="spellStart"/>
            <w:r w:rsidRPr="008405BE">
              <w:rPr>
                <w:sz w:val="16"/>
                <w:szCs w:val="16"/>
              </w:rPr>
              <w:t>n°</w:t>
            </w:r>
            <w:proofErr w:type="spellEnd"/>
            <w:r w:rsidRPr="008405BE">
              <w:rPr>
                <w:sz w:val="16"/>
                <w:szCs w:val="16"/>
              </w:rPr>
              <w:t xml:space="preserve"> 177/2012 del 23/10/2012 pratica 237/2012 con il quale vengono autorizzati i lavori di cui trattasi;</w:t>
            </w:r>
          </w:p>
          <w:p w:rsidR="008405BE" w:rsidRPr="008405BE" w:rsidRDefault="008405BE" w:rsidP="008405BE">
            <w:pPr>
              <w:numPr>
                <w:ilvl w:val="0"/>
                <w:numId w:val="4"/>
              </w:numPr>
              <w:jc w:val="both"/>
              <w:rPr>
                <w:sz w:val="16"/>
                <w:szCs w:val="16"/>
              </w:rPr>
            </w:pPr>
            <w:r w:rsidRPr="008405BE">
              <w:rPr>
                <w:sz w:val="16"/>
                <w:szCs w:val="16"/>
              </w:rPr>
              <w:t xml:space="preserve">Che l’occupazione del suolo pubblico è stata concessa per la durata di anni </w:t>
            </w:r>
            <w:smartTag w:uri="urn:schemas-microsoft-com:office:smarttags" w:element="metricconverter">
              <w:smartTagPr>
                <w:attr w:name="ProductID" w:val="3 a"/>
              </w:smartTagPr>
              <w:r w:rsidRPr="008405BE">
                <w:rPr>
                  <w:sz w:val="16"/>
                  <w:szCs w:val="16"/>
                </w:rPr>
                <w:t>3 a</w:t>
              </w:r>
            </w:smartTag>
            <w:r w:rsidRPr="008405BE">
              <w:rPr>
                <w:sz w:val="16"/>
                <w:szCs w:val="16"/>
              </w:rPr>
              <w:t xml:space="preserve"> decorrere dalla data di rilascio dell’atto </w:t>
            </w:r>
            <w:proofErr w:type="spellStart"/>
            <w:r w:rsidRPr="008405BE">
              <w:rPr>
                <w:sz w:val="16"/>
                <w:szCs w:val="16"/>
              </w:rPr>
              <w:t>autorizzativo</w:t>
            </w:r>
            <w:proofErr w:type="spellEnd"/>
            <w:r w:rsidRPr="008405BE">
              <w:rPr>
                <w:sz w:val="16"/>
                <w:szCs w:val="16"/>
              </w:rPr>
              <w:t xml:space="preserve"> e, pertanto, fino al 22/10/2015;</w:t>
            </w:r>
          </w:p>
          <w:p w:rsidR="008405BE" w:rsidRPr="008405BE" w:rsidRDefault="008405BE" w:rsidP="008405BE">
            <w:pPr>
              <w:jc w:val="both"/>
              <w:rPr>
                <w:sz w:val="16"/>
                <w:szCs w:val="16"/>
              </w:rPr>
            </w:pPr>
          </w:p>
          <w:p w:rsidR="008405BE" w:rsidRPr="008405BE" w:rsidRDefault="008405BE" w:rsidP="008405BE">
            <w:pPr>
              <w:jc w:val="both"/>
              <w:rPr>
                <w:b/>
                <w:sz w:val="16"/>
                <w:szCs w:val="16"/>
              </w:rPr>
            </w:pPr>
            <w:r w:rsidRPr="008405BE">
              <w:rPr>
                <w:b/>
                <w:sz w:val="16"/>
                <w:szCs w:val="16"/>
              </w:rPr>
              <w:t xml:space="preserve">Considerato: </w:t>
            </w:r>
          </w:p>
          <w:p w:rsidR="008405BE" w:rsidRPr="008405BE" w:rsidRDefault="008405BE" w:rsidP="008405BE">
            <w:pPr>
              <w:numPr>
                <w:ilvl w:val="0"/>
                <w:numId w:val="4"/>
              </w:numPr>
              <w:jc w:val="both"/>
              <w:rPr>
                <w:sz w:val="16"/>
                <w:szCs w:val="16"/>
              </w:rPr>
            </w:pPr>
            <w:r w:rsidRPr="008405BE">
              <w:rPr>
                <w:sz w:val="16"/>
                <w:szCs w:val="16"/>
              </w:rPr>
              <w:t xml:space="preserve"> Che con istanza in data 21/03/2014 </w:t>
            </w:r>
            <w:proofErr w:type="spellStart"/>
            <w:r w:rsidRPr="008405BE">
              <w:rPr>
                <w:sz w:val="16"/>
                <w:szCs w:val="16"/>
              </w:rPr>
              <w:t>prot</w:t>
            </w:r>
            <w:proofErr w:type="spellEnd"/>
            <w:r w:rsidRPr="008405BE">
              <w:rPr>
                <w:sz w:val="16"/>
                <w:szCs w:val="16"/>
              </w:rPr>
              <w:t xml:space="preserve">. </w:t>
            </w:r>
            <w:proofErr w:type="spellStart"/>
            <w:r w:rsidRPr="008405BE">
              <w:rPr>
                <w:sz w:val="16"/>
                <w:szCs w:val="16"/>
              </w:rPr>
              <w:t>n°</w:t>
            </w:r>
            <w:proofErr w:type="spellEnd"/>
            <w:r w:rsidRPr="008405BE">
              <w:rPr>
                <w:sz w:val="16"/>
                <w:szCs w:val="16"/>
              </w:rPr>
              <w:t xml:space="preserve"> 4577 la farmacia “</w:t>
            </w:r>
            <w:proofErr w:type="spellStart"/>
            <w:r w:rsidRPr="008405BE">
              <w:rPr>
                <w:sz w:val="16"/>
                <w:szCs w:val="16"/>
              </w:rPr>
              <w:t>Scardia</w:t>
            </w:r>
            <w:proofErr w:type="spellEnd"/>
            <w:r w:rsidRPr="008405BE">
              <w:rPr>
                <w:sz w:val="16"/>
                <w:szCs w:val="16"/>
              </w:rPr>
              <w:t xml:space="preserve">” delle </w:t>
            </w:r>
            <w:proofErr w:type="spellStart"/>
            <w:r w:rsidRPr="008405BE">
              <w:rPr>
                <w:sz w:val="16"/>
                <w:szCs w:val="16"/>
              </w:rPr>
              <w:t>dott.sse</w:t>
            </w:r>
            <w:proofErr w:type="spellEnd"/>
            <w:r w:rsidRPr="008405BE">
              <w:rPr>
                <w:sz w:val="16"/>
                <w:szCs w:val="16"/>
              </w:rPr>
              <w:t xml:space="preserve"> Maria Gabriella e Daria </w:t>
            </w:r>
            <w:proofErr w:type="spellStart"/>
            <w:r w:rsidRPr="008405BE">
              <w:rPr>
                <w:sz w:val="16"/>
                <w:szCs w:val="16"/>
              </w:rPr>
              <w:t>Metrangolo</w:t>
            </w:r>
            <w:proofErr w:type="spellEnd"/>
            <w:r w:rsidRPr="008405BE">
              <w:rPr>
                <w:sz w:val="16"/>
                <w:szCs w:val="16"/>
              </w:rPr>
              <w:t xml:space="preserve"> ha richiesto la rimozione del totem pubblicitario installato a ridosso del loro fabbricato sito in </w:t>
            </w:r>
            <w:proofErr w:type="spellStart"/>
            <w:r w:rsidRPr="008405BE">
              <w:rPr>
                <w:sz w:val="16"/>
                <w:szCs w:val="16"/>
              </w:rPr>
              <w:t>p.zza</w:t>
            </w:r>
            <w:proofErr w:type="spellEnd"/>
            <w:r w:rsidRPr="008405BE">
              <w:rPr>
                <w:sz w:val="16"/>
                <w:szCs w:val="16"/>
              </w:rPr>
              <w:t xml:space="preserve"> Cappuccini al fine di dare pratica </w:t>
            </w:r>
            <w:proofErr w:type="spellStart"/>
            <w:r w:rsidRPr="008405BE">
              <w:rPr>
                <w:sz w:val="16"/>
                <w:szCs w:val="16"/>
              </w:rPr>
              <w:t>attuaizone</w:t>
            </w:r>
            <w:proofErr w:type="spellEnd"/>
            <w:r w:rsidRPr="008405BE">
              <w:rPr>
                <w:sz w:val="16"/>
                <w:szCs w:val="16"/>
              </w:rPr>
              <w:t xml:space="preserve"> ai lavori di cui alla SCIA </w:t>
            </w:r>
            <w:proofErr w:type="spellStart"/>
            <w:r w:rsidRPr="008405BE">
              <w:rPr>
                <w:sz w:val="16"/>
                <w:szCs w:val="16"/>
              </w:rPr>
              <w:t>prot</w:t>
            </w:r>
            <w:proofErr w:type="spellEnd"/>
            <w:r w:rsidRPr="008405BE">
              <w:rPr>
                <w:sz w:val="16"/>
                <w:szCs w:val="16"/>
              </w:rPr>
              <w:t xml:space="preserve">. </w:t>
            </w:r>
            <w:proofErr w:type="spellStart"/>
            <w:r w:rsidRPr="008405BE">
              <w:rPr>
                <w:sz w:val="16"/>
                <w:szCs w:val="16"/>
              </w:rPr>
              <w:t>n°</w:t>
            </w:r>
            <w:proofErr w:type="spellEnd"/>
            <w:r w:rsidRPr="008405BE">
              <w:rPr>
                <w:sz w:val="16"/>
                <w:szCs w:val="16"/>
              </w:rPr>
              <w:t xml:space="preserve"> 3864 del 10/03/2014 che interessano il prospetto della farmacia;</w:t>
            </w:r>
          </w:p>
          <w:p w:rsidR="008405BE" w:rsidRPr="008405BE" w:rsidRDefault="008405BE" w:rsidP="008405BE">
            <w:pPr>
              <w:numPr>
                <w:ilvl w:val="0"/>
                <w:numId w:val="4"/>
              </w:numPr>
              <w:jc w:val="both"/>
              <w:rPr>
                <w:sz w:val="16"/>
                <w:szCs w:val="16"/>
              </w:rPr>
            </w:pPr>
            <w:r w:rsidRPr="008405BE">
              <w:rPr>
                <w:sz w:val="16"/>
                <w:szCs w:val="16"/>
              </w:rPr>
              <w:t xml:space="preserve">Che in conseguenza questo settore ha richiesto alla ditta </w:t>
            </w:r>
            <w:proofErr w:type="spellStart"/>
            <w:r w:rsidRPr="008405BE">
              <w:rPr>
                <w:sz w:val="16"/>
                <w:szCs w:val="16"/>
              </w:rPr>
              <w:t>Grafike</w:t>
            </w:r>
            <w:proofErr w:type="spellEnd"/>
            <w:r w:rsidRPr="008405BE">
              <w:rPr>
                <w:sz w:val="16"/>
                <w:szCs w:val="16"/>
              </w:rPr>
              <w:t xml:space="preserve"> Genesi la rimozione temporanea del totem;</w:t>
            </w:r>
          </w:p>
          <w:p w:rsidR="008405BE" w:rsidRPr="008405BE" w:rsidRDefault="008405BE" w:rsidP="008405BE">
            <w:pPr>
              <w:numPr>
                <w:ilvl w:val="0"/>
                <w:numId w:val="4"/>
              </w:numPr>
              <w:jc w:val="both"/>
              <w:rPr>
                <w:sz w:val="16"/>
                <w:szCs w:val="16"/>
              </w:rPr>
            </w:pPr>
            <w:r w:rsidRPr="008405BE">
              <w:rPr>
                <w:sz w:val="16"/>
                <w:szCs w:val="16"/>
              </w:rPr>
              <w:t xml:space="preserve">che la ditta </w:t>
            </w:r>
            <w:proofErr w:type="spellStart"/>
            <w:r w:rsidRPr="008405BE">
              <w:rPr>
                <w:sz w:val="16"/>
                <w:szCs w:val="16"/>
              </w:rPr>
              <w:t>Grafike</w:t>
            </w:r>
            <w:proofErr w:type="spellEnd"/>
            <w:r w:rsidRPr="008405BE">
              <w:rPr>
                <w:sz w:val="16"/>
                <w:szCs w:val="16"/>
              </w:rPr>
              <w:t xml:space="preserve"> Genesi in riscontro ha comunicato che non può rimuovere anche se temporaneamente l’impianto pubblicitario ed ha invitato l’Amministrazione comunale a spostare sulla stessa piazza, a proprie cure e spese il totem pubblicitario previo </w:t>
            </w:r>
            <w:proofErr w:type="spellStart"/>
            <w:r w:rsidRPr="008405BE">
              <w:rPr>
                <w:sz w:val="16"/>
                <w:szCs w:val="16"/>
              </w:rPr>
              <w:t>concordamento</w:t>
            </w:r>
            <w:proofErr w:type="spellEnd"/>
            <w:r w:rsidRPr="008405BE">
              <w:rPr>
                <w:sz w:val="16"/>
                <w:szCs w:val="16"/>
              </w:rPr>
              <w:t xml:space="preserve"> della posizione alternativa;</w:t>
            </w:r>
          </w:p>
          <w:p w:rsidR="008405BE" w:rsidRPr="008405BE" w:rsidRDefault="008405BE" w:rsidP="008405BE">
            <w:pPr>
              <w:numPr>
                <w:ilvl w:val="0"/>
                <w:numId w:val="4"/>
              </w:numPr>
              <w:jc w:val="both"/>
              <w:rPr>
                <w:sz w:val="16"/>
                <w:szCs w:val="16"/>
              </w:rPr>
            </w:pPr>
            <w:r w:rsidRPr="008405BE">
              <w:rPr>
                <w:sz w:val="16"/>
                <w:szCs w:val="16"/>
              </w:rPr>
              <w:t>che con successiva nota in data 09-05-2014 questo settore, previa verifica con il comando di polizia locale, ha comunicato la possibile posizione alternativa proponendo di spostare l’impianto a ridosso della recinzione dell’ufficio postale in adiacenza delle cabine telefoniche il tutto meglio individuato nella planimetria e documentazione fotografica allegata alla nota;</w:t>
            </w:r>
          </w:p>
          <w:p w:rsidR="008405BE" w:rsidRPr="008405BE" w:rsidRDefault="008405BE" w:rsidP="008405BE">
            <w:pPr>
              <w:numPr>
                <w:ilvl w:val="0"/>
                <w:numId w:val="4"/>
              </w:numPr>
              <w:jc w:val="both"/>
              <w:rPr>
                <w:sz w:val="16"/>
                <w:szCs w:val="16"/>
              </w:rPr>
            </w:pPr>
            <w:r w:rsidRPr="008405BE">
              <w:rPr>
                <w:sz w:val="16"/>
                <w:szCs w:val="16"/>
              </w:rPr>
              <w:t xml:space="preserve">Visto il regolamento comunale per l'applicazione della tassa occupazione spazi ed aree pubbliche adottato con </w:t>
            </w:r>
            <w:proofErr w:type="spellStart"/>
            <w:r w:rsidRPr="008405BE">
              <w:rPr>
                <w:sz w:val="16"/>
                <w:szCs w:val="16"/>
              </w:rPr>
              <w:t>D.C.C.</w:t>
            </w:r>
            <w:proofErr w:type="spellEnd"/>
            <w:r w:rsidRPr="008405BE">
              <w:rPr>
                <w:sz w:val="16"/>
                <w:szCs w:val="16"/>
              </w:rPr>
              <w:t xml:space="preserve"> n. 87 del 27.06.94;</w:t>
            </w:r>
          </w:p>
          <w:p w:rsidR="008405BE" w:rsidRPr="008405BE" w:rsidRDefault="008405BE" w:rsidP="008405BE">
            <w:pPr>
              <w:numPr>
                <w:ilvl w:val="0"/>
                <w:numId w:val="4"/>
              </w:numPr>
              <w:jc w:val="both"/>
              <w:rPr>
                <w:sz w:val="16"/>
                <w:szCs w:val="16"/>
              </w:rPr>
            </w:pPr>
            <w:r w:rsidRPr="008405BE">
              <w:rPr>
                <w:sz w:val="16"/>
                <w:szCs w:val="16"/>
              </w:rPr>
              <w:lastRenderedPageBreak/>
              <w:t xml:space="preserve">Vista </w:t>
            </w:r>
            <w:smartTag w:uri="urn:schemas-microsoft-com:office:smarttags" w:element="PersonName">
              <w:smartTagPr>
                <w:attr w:name="ProductID" w:val="la D.C"/>
              </w:smartTagPr>
              <w:r w:rsidRPr="008405BE">
                <w:rPr>
                  <w:sz w:val="16"/>
                  <w:szCs w:val="16"/>
                </w:rPr>
                <w:t xml:space="preserve">la </w:t>
              </w:r>
              <w:proofErr w:type="spellStart"/>
              <w:r w:rsidRPr="008405BE">
                <w:rPr>
                  <w:sz w:val="16"/>
                  <w:szCs w:val="16"/>
                </w:rPr>
                <w:t>D.C</w:t>
              </w:r>
            </w:smartTag>
            <w:r w:rsidRPr="008405BE">
              <w:rPr>
                <w:sz w:val="16"/>
                <w:szCs w:val="16"/>
              </w:rPr>
              <w:t>.C.</w:t>
            </w:r>
            <w:proofErr w:type="spellEnd"/>
            <w:r w:rsidRPr="008405BE">
              <w:rPr>
                <w:sz w:val="16"/>
                <w:szCs w:val="16"/>
              </w:rPr>
              <w:t xml:space="preserve"> </w:t>
            </w:r>
            <w:proofErr w:type="spellStart"/>
            <w:r w:rsidRPr="008405BE">
              <w:rPr>
                <w:sz w:val="16"/>
                <w:szCs w:val="16"/>
              </w:rPr>
              <w:t>n°</w:t>
            </w:r>
            <w:proofErr w:type="spellEnd"/>
            <w:r w:rsidRPr="008405BE">
              <w:rPr>
                <w:sz w:val="16"/>
                <w:szCs w:val="16"/>
              </w:rPr>
              <w:t xml:space="preserve"> 6 del 01/02/1999 che disciplina l’applicazione del canone;</w:t>
            </w:r>
          </w:p>
          <w:p w:rsidR="008405BE" w:rsidRPr="008405BE" w:rsidRDefault="008405BE" w:rsidP="008405BE">
            <w:pPr>
              <w:numPr>
                <w:ilvl w:val="0"/>
                <w:numId w:val="4"/>
              </w:numPr>
              <w:jc w:val="both"/>
              <w:rPr>
                <w:sz w:val="16"/>
                <w:szCs w:val="16"/>
              </w:rPr>
            </w:pPr>
            <w:r w:rsidRPr="008405BE">
              <w:rPr>
                <w:sz w:val="16"/>
                <w:szCs w:val="16"/>
              </w:rPr>
              <w:t>Ritenuta meritevole di accoglimento l'istanza di cui sopra e di conseguenza autorizzare lo spostamento dell’impianto sulla stessa piazza;</w:t>
            </w:r>
          </w:p>
          <w:p w:rsidR="008405BE" w:rsidRPr="008405BE" w:rsidRDefault="008405BE" w:rsidP="008405BE">
            <w:pPr>
              <w:numPr>
                <w:ilvl w:val="0"/>
                <w:numId w:val="4"/>
              </w:numPr>
              <w:jc w:val="both"/>
              <w:rPr>
                <w:sz w:val="16"/>
                <w:szCs w:val="16"/>
              </w:rPr>
            </w:pPr>
            <w:r w:rsidRPr="008405BE">
              <w:rPr>
                <w:sz w:val="16"/>
                <w:szCs w:val="16"/>
              </w:rPr>
              <w:t xml:space="preserve">Visto il D. </w:t>
            </w:r>
            <w:proofErr w:type="spellStart"/>
            <w:r w:rsidRPr="008405BE">
              <w:rPr>
                <w:sz w:val="16"/>
                <w:szCs w:val="16"/>
              </w:rPr>
              <w:t>Lgs</w:t>
            </w:r>
            <w:proofErr w:type="spellEnd"/>
            <w:r w:rsidRPr="008405BE">
              <w:rPr>
                <w:sz w:val="16"/>
                <w:szCs w:val="16"/>
              </w:rPr>
              <w:t xml:space="preserve"> 18/08/200 </w:t>
            </w:r>
            <w:proofErr w:type="spellStart"/>
            <w:r w:rsidRPr="008405BE">
              <w:rPr>
                <w:sz w:val="16"/>
                <w:szCs w:val="16"/>
              </w:rPr>
              <w:t>n°</w:t>
            </w:r>
            <w:proofErr w:type="spellEnd"/>
            <w:r w:rsidRPr="008405BE">
              <w:rPr>
                <w:sz w:val="16"/>
                <w:szCs w:val="16"/>
              </w:rPr>
              <w:t xml:space="preserve"> 267;</w:t>
            </w:r>
          </w:p>
          <w:p w:rsidR="008405BE" w:rsidRPr="008405BE" w:rsidRDefault="008405BE" w:rsidP="008405BE">
            <w:pPr>
              <w:pStyle w:val="Testonormale"/>
              <w:jc w:val="both"/>
              <w:rPr>
                <w:rFonts w:asciiTheme="minorHAnsi" w:hAnsiTheme="minorHAnsi" w:cs="Arial"/>
                <w:b/>
                <w:sz w:val="16"/>
                <w:szCs w:val="16"/>
              </w:rPr>
            </w:pPr>
          </w:p>
          <w:p w:rsidR="008405BE" w:rsidRPr="008405BE" w:rsidRDefault="008405BE" w:rsidP="008405BE">
            <w:pPr>
              <w:pStyle w:val="Testonormale"/>
              <w:jc w:val="both"/>
              <w:rPr>
                <w:rFonts w:asciiTheme="minorHAnsi" w:hAnsiTheme="minorHAnsi" w:cs="Arial"/>
                <w:sz w:val="16"/>
                <w:szCs w:val="16"/>
              </w:rPr>
            </w:pPr>
            <w:r w:rsidRPr="008405BE">
              <w:rPr>
                <w:rFonts w:asciiTheme="minorHAnsi" w:hAnsiTheme="minorHAnsi" w:cs="Arial"/>
                <w:b/>
                <w:sz w:val="16"/>
                <w:szCs w:val="16"/>
              </w:rPr>
              <w:t>Eseguito</w:t>
            </w:r>
            <w:r w:rsidRPr="008405BE">
              <w:rPr>
                <w:rFonts w:asciiTheme="minorHAnsi" w:hAnsiTheme="minorHAnsi" w:cs="Arial"/>
                <w:sz w:val="16"/>
                <w:szCs w:val="16"/>
              </w:rPr>
              <w:t xml:space="preserve"> con esito favorevole il controllo preventivo di regolarità amministrativa del presente atto avendo verificato :</w:t>
            </w:r>
          </w:p>
          <w:p w:rsidR="008405BE" w:rsidRPr="008405BE" w:rsidRDefault="008405BE" w:rsidP="008405BE">
            <w:pPr>
              <w:pStyle w:val="Testonormale"/>
              <w:jc w:val="both"/>
              <w:rPr>
                <w:rFonts w:asciiTheme="minorHAnsi" w:hAnsiTheme="minorHAnsi" w:cs="Arial"/>
                <w:sz w:val="16"/>
                <w:szCs w:val="16"/>
              </w:rPr>
            </w:pPr>
            <w:r w:rsidRPr="008405BE">
              <w:rPr>
                <w:rFonts w:asciiTheme="minorHAnsi" w:hAnsiTheme="minorHAnsi" w:cs="Arial"/>
                <w:sz w:val="16"/>
                <w:szCs w:val="16"/>
              </w:rPr>
              <w:t>a)rispetto delle normative comunitarie,statali,regionali e regolamentari generali e di settore;</w:t>
            </w:r>
          </w:p>
          <w:p w:rsidR="008405BE" w:rsidRPr="008405BE" w:rsidRDefault="008405BE" w:rsidP="008405BE">
            <w:pPr>
              <w:pStyle w:val="Testonormale"/>
              <w:jc w:val="both"/>
              <w:rPr>
                <w:rFonts w:asciiTheme="minorHAnsi" w:hAnsiTheme="minorHAnsi" w:cs="Arial"/>
                <w:sz w:val="16"/>
                <w:szCs w:val="16"/>
              </w:rPr>
            </w:pPr>
            <w:r w:rsidRPr="008405BE">
              <w:rPr>
                <w:rFonts w:asciiTheme="minorHAnsi" w:hAnsiTheme="minorHAnsi" w:cs="Arial"/>
                <w:sz w:val="16"/>
                <w:szCs w:val="16"/>
              </w:rPr>
              <w:t>b) correttezza e regolarità della procedura ;</w:t>
            </w:r>
          </w:p>
          <w:p w:rsidR="008405BE" w:rsidRPr="008405BE" w:rsidRDefault="008405BE" w:rsidP="008405BE">
            <w:pPr>
              <w:pStyle w:val="Testonormale"/>
              <w:jc w:val="both"/>
              <w:rPr>
                <w:rFonts w:asciiTheme="minorHAnsi" w:hAnsiTheme="minorHAnsi" w:cs="Arial"/>
                <w:sz w:val="16"/>
                <w:szCs w:val="16"/>
              </w:rPr>
            </w:pPr>
            <w:r w:rsidRPr="008405BE">
              <w:rPr>
                <w:rFonts w:asciiTheme="minorHAnsi" w:hAnsiTheme="minorHAnsi" w:cs="Arial"/>
                <w:sz w:val="16"/>
                <w:szCs w:val="16"/>
              </w:rPr>
              <w:t>c) correttezza formale nella redazione dell'atto.</w:t>
            </w:r>
          </w:p>
          <w:p w:rsidR="008405BE" w:rsidRPr="008405BE" w:rsidRDefault="008405BE" w:rsidP="008405BE">
            <w:pPr>
              <w:pStyle w:val="Testonormale"/>
              <w:jc w:val="both"/>
              <w:rPr>
                <w:rFonts w:asciiTheme="minorHAnsi" w:hAnsiTheme="minorHAnsi" w:cs="Arial"/>
                <w:sz w:val="16"/>
                <w:szCs w:val="16"/>
              </w:rPr>
            </w:pPr>
          </w:p>
          <w:p w:rsidR="008405BE" w:rsidRPr="008405BE" w:rsidRDefault="008405BE" w:rsidP="008405BE">
            <w:pPr>
              <w:pStyle w:val="Testonormale"/>
              <w:jc w:val="both"/>
              <w:rPr>
                <w:rFonts w:asciiTheme="minorHAnsi" w:hAnsiTheme="minorHAnsi"/>
                <w:sz w:val="16"/>
                <w:szCs w:val="16"/>
              </w:rPr>
            </w:pPr>
            <w:r w:rsidRPr="008405BE">
              <w:rPr>
                <w:rFonts w:asciiTheme="minorHAnsi" w:hAnsiTheme="minorHAnsi"/>
                <w:b/>
                <w:sz w:val="16"/>
                <w:szCs w:val="16"/>
              </w:rPr>
              <w:t>Acquisito</w:t>
            </w:r>
            <w:r w:rsidRPr="008405BE">
              <w:rPr>
                <w:rFonts w:asciiTheme="minorHAnsi" w:hAnsiTheme="minorHAnsi"/>
                <w:sz w:val="16"/>
                <w:szCs w:val="16"/>
              </w:rPr>
              <w:t xml:space="preserve"> il seguente parere sulla regolarità contabile espresso dal Responsabile dei Servizi Finanziari :"</w:t>
            </w:r>
            <w:r w:rsidRPr="008405BE">
              <w:rPr>
                <w:rFonts w:asciiTheme="minorHAnsi" w:hAnsiTheme="minorHAnsi"/>
                <w:i/>
                <w:sz w:val="16"/>
                <w:szCs w:val="16"/>
              </w:rPr>
              <w:t>favorevole</w:t>
            </w:r>
            <w:r w:rsidRPr="008405BE">
              <w:rPr>
                <w:rFonts w:asciiTheme="minorHAnsi" w:hAnsiTheme="minorHAnsi"/>
                <w:sz w:val="16"/>
                <w:szCs w:val="16"/>
              </w:rPr>
              <w:t xml:space="preserve"> ".</w:t>
            </w:r>
          </w:p>
          <w:p w:rsidR="008405BE" w:rsidRPr="008405BE" w:rsidRDefault="008405BE" w:rsidP="008405BE">
            <w:pPr>
              <w:pStyle w:val="Testonormale"/>
              <w:jc w:val="both"/>
              <w:rPr>
                <w:rFonts w:asciiTheme="minorHAnsi" w:hAnsiTheme="minorHAnsi" w:cs="Arial"/>
                <w:sz w:val="16"/>
                <w:szCs w:val="16"/>
              </w:rPr>
            </w:pPr>
          </w:p>
          <w:p w:rsidR="008405BE" w:rsidRPr="008405BE" w:rsidRDefault="008405BE" w:rsidP="008405BE">
            <w:pPr>
              <w:jc w:val="center"/>
              <w:rPr>
                <w:b/>
                <w:sz w:val="16"/>
                <w:szCs w:val="16"/>
              </w:rPr>
            </w:pPr>
            <w:r w:rsidRPr="008405BE">
              <w:rPr>
                <w:b/>
                <w:sz w:val="16"/>
                <w:szCs w:val="16"/>
              </w:rPr>
              <w:t>D E T E R  M I N A</w:t>
            </w:r>
          </w:p>
          <w:p w:rsidR="008405BE" w:rsidRPr="008405BE" w:rsidRDefault="008405BE" w:rsidP="008405BE">
            <w:pPr>
              <w:jc w:val="center"/>
              <w:rPr>
                <w:b/>
                <w:sz w:val="16"/>
                <w:szCs w:val="16"/>
              </w:rPr>
            </w:pPr>
          </w:p>
          <w:p w:rsidR="008405BE" w:rsidRPr="008405BE" w:rsidRDefault="008405BE" w:rsidP="008405BE">
            <w:pPr>
              <w:numPr>
                <w:ilvl w:val="0"/>
                <w:numId w:val="3"/>
              </w:numPr>
              <w:jc w:val="both"/>
              <w:rPr>
                <w:rFonts w:cs="Arial"/>
                <w:sz w:val="16"/>
                <w:szCs w:val="16"/>
              </w:rPr>
            </w:pPr>
            <w:r w:rsidRPr="008405BE">
              <w:rPr>
                <w:rFonts w:cs="Arial"/>
                <w:sz w:val="16"/>
                <w:szCs w:val="16"/>
              </w:rPr>
              <w:t>Per le ragioni espresse in narrativa, autorizzare lo spostamento dell’impianto pubblicitario “ totem” esistente su piazza Cappuccini dalla posizione attuale sita in adiacenza al fabbricato ad uso farmacia,  alla nuova posizione sita in prossimità del muro di recinzione del fabbricato adibito ad ufficio postale e precisamente tra panchina e cabine telefoniche il tutto meglio individuato nella planimetria e documentazione fotografica allegata.</w:t>
            </w:r>
          </w:p>
          <w:p w:rsidR="008405BE" w:rsidRPr="008405BE" w:rsidRDefault="008405BE" w:rsidP="008405BE">
            <w:pPr>
              <w:numPr>
                <w:ilvl w:val="0"/>
                <w:numId w:val="3"/>
              </w:numPr>
              <w:jc w:val="both"/>
              <w:rPr>
                <w:rFonts w:cs="Arial"/>
                <w:sz w:val="16"/>
                <w:szCs w:val="16"/>
              </w:rPr>
            </w:pPr>
            <w:r w:rsidRPr="008405BE">
              <w:rPr>
                <w:rFonts w:cs="Arial"/>
                <w:sz w:val="16"/>
                <w:szCs w:val="16"/>
              </w:rPr>
              <w:t xml:space="preserve">Dare atto che tutte le spese annesse e conseguenti ai lavori relativi allo spostamento a perfetta regola d’arte dell’impianto nella nuova posizione sarà a cure e spese delle </w:t>
            </w:r>
            <w:proofErr w:type="spellStart"/>
            <w:r w:rsidRPr="008405BE">
              <w:rPr>
                <w:rFonts w:cs="Arial"/>
                <w:sz w:val="16"/>
                <w:szCs w:val="16"/>
              </w:rPr>
              <w:t>dott.sse</w:t>
            </w:r>
            <w:proofErr w:type="spellEnd"/>
            <w:r w:rsidRPr="008405BE">
              <w:rPr>
                <w:rFonts w:cs="Arial"/>
                <w:sz w:val="16"/>
                <w:szCs w:val="16"/>
              </w:rPr>
              <w:t xml:space="preserve"> Maria Gabriella e Daria </w:t>
            </w:r>
            <w:proofErr w:type="spellStart"/>
            <w:r w:rsidRPr="008405BE">
              <w:rPr>
                <w:rFonts w:cs="Arial"/>
                <w:sz w:val="16"/>
                <w:szCs w:val="16"/>
              </w:rPr>
              <w:t>Metrangolo</w:t>
            </w:r>
            <w:proofErr w:type="spellEnd"/>
            <w:r w:rsidRPr="008405BE">
              <w:rPr>
                <w:rFonts w:cs="Arial"/>
                <w:sz w:val="16"/>
                <w:szCs w:val="16"/>
              </w:rPr>
              <w:t xml:space="preserve"> in qualità di titolari della farmacia “</w:t>
            </w:r>
            <w:proofErr w:type="spellStart"/>
            <w:r w:rsidRPr="008405BE">
              <w:rPr>
                <w:rFonts w:cs="Arial"/>
                <w:sz w:val="16"/>
                <w:szCs w:val="16"/>
              </w:rPr>
              <w:t>Scardia</w:t>
            </w:r>
            <w:proofErr w:type="spellEnd"/>
            <w:r w:rsidRPr="008405BE">
              <w:rPr>
                <w:rFonts w:cs="Arial"/>
                <w:sz w:val="16"/>
                <w:szCs w:val="16"/>
              </w:rPr>
              <w:t>”;</w:t>
            </w:r>
          </w:p>
          <w:p w:rsidR="008405BE" w:rsidRPr="008405BE" w:rsidRDefault="008405BE" w:rsidP="008405BE">
            <w:pPr>
              <w:numPr>
                <w:ilvl w:val="0"/>
                <w:numId w:val="3"/>
              </w:numPr>
              <w:jc w:val="both"/>
              <w:rPr>
                <w:rFonts w:cs="Arial"/>
                <w:sz w:val="16"/>
                <w:szCs w:val="16"/>
              </w:rPr>
            </w:pPr>
            <w:r w:rsidRPr="008405BE">
              <w:rPr>
                <w:rFonts w:cs="Arial"/>
                <w:sz w:val="16"/>
                <w:szCs w:val="16"/>
              </w:rPr>
              <w:t xml:space="preserve">Resta inteso che rimane invariato quant’altro stabilito nella convenzione stipulata in data 08/10/2012 tra Durante Walter in qualità di titolare della ditta </w:t>
            </w:r>
            <w:proofErr w:type="spellStart"/>
            <w:r w:rsidRPr="008405BE">
              <w:rPr>
                <w:rFonts w:cs="Arial"/>
                <w:sz w:val="16"/>
                <w:szCs w:val="16"/>
              </w:rPr>
              <w:t>Grafike</w:t>
            </w:r>
            <w:proofErr w:type="spellEnd"/>
            <w:r w:rsidRPr="008405BE">
              <w:rPr>
                <w:rFonts w:cs="Arial"/>
                <w:sz w:val="16"/>
                <w:szCs w:val="16"/>
              </w:rPr>
              <w:t xml:space="preserve"> Genesi ed il Comune di Tricase e nella deliberazione di Giunta Municipale </w:t>
            </w:r>
            <w:proofErr w:type="spellStart"/>
            <w:r w:rsidRPr="008405BE">
              <w:rPr>
                <w:rFonts w:cs="Arial"/>
                <w:sz w:val="16"/>
                <w:szCs w:val="16"/>
              </w:rPr>
              <w:t>n°</w:t>
            </w:r>
            <w:proofErr w:type="spellEnd"/>
            <w:r w:rsidRPr="008405BE">
              <w:rPr>
                <w:rFonts w:cs="Arial"/>
                <w:sz w:val="16"/>
                <w:szCs w:val="16"/>
              </w:rPr>
              <w:t xml:space="preserve"> 54 del 29/09/2012;</w:t>
            </w:r>
          </w:p>
          <w:p w:rsidR="008405BE" w:rsidRPr="008405BE" w:rsidRDefault="008405BE" w:rsidP="008405BE">
            <w:pPr>
              <w:numPr>
                <w:ilvl w:val="0"/>
                <w:numId w:val="3"/>
              </w:numPr>
              <w:jc w:val="both"/>
              <w:rPr>
                <w:rFonts w:cs="Arial"/>
                <w:sz w:val="16"/>
                <w:szCs w:val="16"/>
              </w:rPr>
            </w:pPr>
            <w:r w:rsidRPr="008405BE">
              <w:rPr>
                <w:rFonts w:cs="Arial"/>
                <w:sz w:val="16"/>
                <w:szCs w:val="16"/>
              </w:rPr>
              <w:t>Inviare copia della presente determinazione alla ditta “</w:t>
            </w:r>
            <w:proofErr w:type="spellStart"/>
            <w:r w:rsidRPr="008405BE">
              <w:rPr>
                <w:rFonts w:cs="Arial"/>
                <w:sz w:val="16"/>
                <w:szCs w:val="16"/>
              </w:rPr>
              <w:t>Grafike</w:t>
            </w:r>
            <w:proofErr w:type="spellEnd"/>
            <w:r w:rsidRPr="008405BE">
              <w:rPr>
                <w:rFonts w:cs="Arial"/>
                <w:sz w:val="16"/>
                <w:szCs w:val="16"/>
              </w:rPr>
              <w:t xml:space="preserve"> Genesi” ed alla Farmacia “</w:t>
            </w:r>
            <w:proofErr w:type="spellStart"/>
            <w:r w:rsidRPr="008405BE">
              <w:rPr>
                <w:rFonts w:cs="Arial"/>
                <w:sz w:val="16"/>
                <w:szCs w:val="16"/>
              </w:rPr>
              <w:t>Scardia</w:t>
            </w:r>
            <w:proofErr w:type="spellEnd"/>
            <w:r w:rsidRPr="008405BE">
              <w:rPr>
                <w:rFonts w:cs="Arial"/>
                <w:sz w:val="16"/>
                <w:szCs w:val="16"/>
              </w:rPr>
              <w:t xml:space="preserve">” </w:t>
            </w:r>
            <w:proofErr w:type="spellStart"/>
            <w:r w:rsidRPr="008405BE">
              <w:rPr>
                <w:rFonts w:cs="Arial"/>
                <w:sz w:val="16"/>
                <w:szCs w:val="16"/>
              </w:rPr>
              <w:t>perchè</w:t>
            </w:r>
            <w:proofErr w:type="spellEnd"/>
            <w:r w:rsidRPr="008405BE">
              <w:rPr>
                <w:rFonts w:cs="Arial"/>
                <w:sz w:val="16"/>
                <w:szCs w:val="16"/>
              </w:rPr>
              <w:t xml:space="preserve"> della presente abbiano piena conoscenza.</w:t>
            </w:r>
          </w:p>
          <w:p w:rsidR="008405BE" w:rsidRPr="008405BE" w:rsidRDefault="008405BE" w:rsidP="008405BE">
            <w:pPr>
              <w:rPr>
                <w:sz w:val="16"/>
                <w:szCs w:val="16"/>
              </w:rPr>
            </w:pPr>
          </w:p>
          <w:p w:rsidR="00A64525" w:rsidRPr="008405BE" w:rsidRDefault="00A64525" w:rsidP="002B149D">
            <w:pPr>
              <w:rPr>
                <w:b/>
                <w:sz w:val="16"/>
                <w:szCs w:val="16"/>
              </w:rPr>
            </w:pPr>
          </w:p>
        </w:tc>
        <w:tc>
          <w:tcPr>
            <w:tcW w:w="859" w:type="dxa"/>
          </w:tcPr>
          <w:p w:rsidR="00A64525" w:rsidRPr="0085031C" w:rsidRDefault="00A64525" w:rsidP="002B149D">
            <w:pPr>
              <w:rPr>
                <w:b/>
                <w:sz w:val="16"/>
                <w:szCs w:val="16"/>
              </w:rPr>
            </w:pPr>
          </w:p>
        </w:tc>
        <w:tc>
          <w:tcPr>
            <w:tcW w:w="1317" w:type="dxa"/>
          </w:tcPr>
          <w:p w:rsidR="00A64525" w:rsidRPr="0085031C" w:rsidRDefault="00A64525" w:rsidP="002B149D">
            <w:pPr>
              <w:rPr>
                <w:b/>
                <w:sz w:val="16"/>
                <w:szCs w:val="16"/>
              </w:rPr>
            </w:pPr>
          </w:p>
        </w:tc>
      </w:tr>
    </w:tbl>
    <w:p w:rsidR="00A64525" w:rsidRPr="00A64525" w:rsidRDefault="00A64525" w:rsidP="00A64525">
      <w:pPr>
        <w:rPr>
          <w:b/>
          <w:sz w:val="16"/>
          <w:szCs w:val="16"/>
        </w:rPr>
      </w:pPr>
    </w:p>
    <w:p w:rsidR="00820D4C" w:rsidRDefault="00820D4C"/>
    <w:sectPr w:rsidR="00820D4C" w:rsidSect="007416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4E48"/>
    <w:multiLevelType w:val="hybridMultilevel"/>
    <w:tmpl w:val="A80A374C"/>
    <w:lvl w:ilvl="0" w:tplc="0CE03364">
      <w:start w:val="1"/>
      <w:numFmt w:val="bullet"/>
      <w:lvlText w:val="-"/>
      <w:lvlJc w:val="left"/>
      <w:pPr>
        <w:tabs>
          <w:tab w:val="num" w:pos="851"/>
        </w:tabs>
        <w:ind w:firstLine="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9317152"/>
    <w:multiLevelType w:val="singleLevel"/>
    <w:tmpl w:val="4000CFF8"/>
    <w:lvl w:ilvl="0">
      <w:start w:val="1"/>
      <w:numFmt w:val="decimal"/>
      <w:lvlText w:val="%1)"/>
      <w:lvlJc w:val="left"/>
      <w:pPr>
        <w:tabs>
          <w:tab w:val="num" w:pos="360"/>
        </w:tabs>
        <w:ind w:left="360" w:hanging="360"/>
      </w:pPr>
      <w:rPr>
        <w:rFonts w:cs="Times New Roman"/>
      </w:rPr>
    </w:lvl>
  </w:abstractNum>
  <w:abstractNum w:abstractNumId="2">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E32570"/>
    <w:multiLevelType w:val="hybridMultilevel"/>
    <w:tmpl w:val="00DAF200"/>
    <w:lvl w:ilvl="0" w:tplc="A6B2771A">
      <w:start w:val="1"/>
      <w:numFmt w:val="decimal"/>
      <w:lvlText w:val="%1)"/>
      <w:lvlJc w:val="left"/>
      <w:pPr>
        <w:tabs>
          <w:tab w:val="num" w:pos="567"/>
        </w:tabs>
        <w:ind w:left="567" w:hanging="567"/>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64525"/>
    <w:rsid w:val="003D0D79"/>
    <w:rsid w:val="005B1D85"/>
    <w:rsid w:val="0074168D"/>
    <w:rsid w:val="007D0C12"/>
    <w:rsid w:val="00820D4C"/>
    <w:rsid w:val="008405BE"/>
    <w:rsid w:val="008B69C2"/>
    <w:rsid w:val="00920378"/>
    <w:rsid w:val="00A64525"/>
    <w:rsid w:val="00A94E68"/>
    <w:rsid w:val="00BC6AB3"/>
    <w:rsid w:val="00C500BE"/>
    <w:rsid w:val="00C5329A"/>
    <w:rsid w:val="00CF78A6"/>
    <w:rsid w:val="00E438C4"/>
    <w:rsid w:val="00F019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6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4525"/>
    <w:pPr>
      <w:ind w:left="720"/>
      <w:contextualSpacing/>
    </w:pPr>
  </w:style>
  <w:style w:type="table" w:styleId="Grigliatabella">
    <w:name w:val="Table Grid"/>
    <w:basedOn w:val="Tabellanormale"/>
    <w:uiPriority w:val="59"/>
    <w:rsid w:val="00A64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stonormaleCarattere">
    <w:name w:val="Testo normale Carattere"/>
    <w:basedOn w:val="Carpredefinitoparagrafo"/>
    <w:link w:val="Testonormale"/>
    <w:uiPriority w:val="99"/>
    <w:locked/>
    <w:rsid w:val="00A64525"/>
    <w:rPr>
      <w:rFonts w:ascii="Courier New" w:hAnsi="Courier New" w:cs="Courier New"/>
    </w:rPr>
  </w:style>
  <w:style w:type="paragraph" w:styleId="Testonormale">
    <w:name w:val="Plain Text"/>
    <w:basedOn w:val="Normale"/>
    <w:link w:val="TestonormaleCarattere"/>
    <w:uiPriority w:val="99"/>
    <w:rsid w:val="00A64525"/>
    <w:pPr>
      <w:spacing w:after="0" w:line="240" w:lineRule="auto"/>
    </w:pPr>
    <w:rPr>
      <w:rFonts w:ascii="Courier New" w:hAnsi="Courier New" w:cs="Courier New"/>
    </w:rPr>
  </w:style>
  <w:style w:type="character" w:customStyle="1" w:styleId="TestonormaleCarattere1">
    <w:name w:val="Testo normale Carattere1"/>
    <w:basedOn w:val="Carpredefinitoparagrafo"/>
    <w:link w:val="Testonormale"/>
    <w:uiPriority w:val="99"/>
    <w:semiHidden/>
    <w:rsid w:val="00A6452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666</Words>
  <Characters>3802</Characters>
  <Application>Microsoft Office Word</Application>
  <DocSecurity>0</DocSecurity>
  <Lines>31</Lines>
  <Paragraphs>8</Paragraphs>
  <ScaleCrop>false</ScaleCrop>
  <Company>WORKGROUP</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2015-02-05T14:19:00Z</dcterms:created>
  <dcterms:modified xsi:type="dcterms:W3CDTF">2015-03-02T11:50:00Z</dcterms:modified>
</cp:coreProperties>
</file>