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B40F7A" w:rsidRDefault="005E4098">
      <w:pPr>
        <w:rPr>
          <w:b/>
          <w:sz w:val="28"/>
          <w:szCs w:val="28"/>
        </w:rPr>
      </w:pPr>
      <w:r w:rsidRPr="00B40F7A">
        <w:rPr>
          <w:b/>
          <w:sz w:val="28"/>
          <w:szCs w:val="28"/>
        </w:rPr>
        <w:t>E</w:t>
      </w:r>
      <w:r w:rsidR="002A578D" w:rsidRPr="00B40F7A">
        <w:rPr>
          <w:b/>
          <w:sz w:val="28"/>
          <w:szCs w:val="28"/>
        </w:rPr>
        <w:t>lenco</w:t>
      </w:r>
      <w:r w:rsidR="00D158CD">
        <w:rPr>
          <w:b/>
          <w:sz w:val="28"/>
          <w:szCs w:val="28"/>
        </w:rPr>
        <w:t xml:space="preserve"> 1° semestre 2014</w:t>
      </w:r>
      <w:r w:rsidR="002A578D" w:rsidRPr="00B40F7A">
        <w:rPr>
          <w:b/>
          <w:sz w:val="28"/>
          <w:szCs w:val="28"/>
        </w:rPr>
        <w:t xml:space="preserve"> </w:t>
      </w:r>
      <w:r w:rsidR="00B40F7A" w:rsidRPr="00B40F7A">
        <w:rPr>
          <w:b/>
          <w:sz w:val="28"/>
          <w:szCs w:val="28"/>
        </w:rPr>
        <w:t>delle concession</w:t>
      </w:r>
      <w:r w:rsidR="00166D84">
        <w:rPr>
          <w:b/>
          <w:sz w:val="28"/>
          <w:szCs w:val="28"/>
        </w:rPr>
        <w:t xml:space="preserve">i demaniali </w:t>
      </w:r>
      <w:r w:rsidR="00D158CD">
        <w:rPr>
          <w:b/>
          <w:sz w:val="28"/>
          <w:szCs w:val="28"/>
        </w:rPr>
        <w:t xml:space="preserve"> rilasciate o annullate </w:t>
      </w:r>
      <w:r w:rsidRPr="00B40F7A">
        <w:rPr>
          <w:b/>
          <w:sz w:val="28"/>
          <w:szCs w:val="28"/>
        </w:rPr>
        <w:t>da</w:t>
      </w:r>
      <w:r w:rsidR="00A30A92" w:rsidRPr="00B40F7A">
        <w:rPr>
          <w:b/>
          <w:sz w:val="28"/>
          <w:szCs w:val="28"/>
        </w:rPr>
        <w:t>l Responsa</w:t>
      </w:r>
      <w:r w:rsidR="00B3772A" w:rsidRPr="00B40F7A">
        <w:rPr>
          <w:b/>
          <w:sz w:val="28"/>
          <w:szCs w:val="28"/>
        </w:rPr>
        <w:t>bile del Settore Lavori Pubblici - Sicurezza</w:t>
      </w:r>
      <w:r w:rsidR="0022576D" w:rsidRPr="00B40F7A">
        <w:rPr>
          <w:b/>
          <w:sz w:val="28"/>
          <w:szCs w:val="28"/>
        </w:rPr>
        <w:t xml:space="preserve"> </w:t>
      </w:r>
    </w:p>
    <w:p w:rsidR="005E4098" w:rsidRPr="00B40F7A" w:rsidRDefault="005E4098" w:rsidP="00B40F7A">
      <w:pPr>
        <w:rPr>
          <w:b/>
          <w:sz w:val="16"/>
          <w:szCs w:val="16"/>
        </w:rPr>
      </w:pPr>
    </w:p>
    <w:p w:rsidR="00B75C24" w:rsidRPr="0085031C" w:rsidRDefault="00B75C24">
      <w:pPr>
        <w:rPr>
          <w:sz w:val="16"/>
          <w:szCs w:val="16"/>
        </w:rPr>
      </w:pPr>
    </w:p>
    <w:tbl>
      <w:tblPr>
        <w:tblStyle w:val="Grigliatabella"/>
        <w:tblW w:w="0" w:type="auto"/>
        <w:tblLook w:val="04A0"/>
      </w:tblPr>
      <w:tblGrid>
        <w:gridCol w:w="1981"/>
        <w:gridCol w:w="1983"/>
        <w:gridCol w:w="1963"/>
        <w:gridCol w:w="1998"/>
        <w:gridCol w:w="2316"/>
        <w:gridCol w:w="1946"/>
        <w:gridCol w:w="2316"/>
      </w:tblGrid>
      <w:tr w:rsidR="00B75C24" w:rsidRPr="0085031C" w:rsidTr="00251A9B">
        <w:tc>
          <w:tcPr>
            <w:tcW w:w="2004" w:type="dxa"/>
          </w:tcPr>
          <w:p w:rsidR="00B75C24" w:rsidRDefault="00A30A92">
            <w:pPr>
              <w:rPr>
                <w:b/>
                <w:sz w:val="16"/>
                <w:szCs w:val="16"/>
              </w:rPr>
            </w:pPr>
            <w:r>
              <w:rPr>
                <w:b/>
                <w:sz w:val="16"/>
                <w:szCs w:val="16"/>
              </w:rPr>
              <w:t>SETTORE</w:t>
            </w:r>
            <w:r w:rsidR="00040100">
              <w:rPr>
                <w:b/>
                <w:sz w:val="16"/>
                <w:szCs w:val="16"/>
              </w:rPr>
              <w:t xml:space="preserve"> LAVORI PUBBLICI</w:t>
            </w:r>
            <w:r>
              <w:rPr>
                <w:b/>
                <w:sz w:val="16"/>
                <w:szCs w:val="16"/>
              </w:rPr>
              <w:t xml:space="preserve"> </w:t>
            </w:r>
          </w:p>
          <w:p w:rsidR="00A30A92" w:rsidRPr="0085031C" w:rsidRDefault="00A30A92">
            <w:pPr>
              <w:rPr>
                <w:b/>
                <w:sz w:val="16"/>
                <w:szCs w:val="16"/>
              </w:rPr>
            </w:pPr>
          </w:p>
        </w:tc>
        <w:tc>
          <w:tcPr>
            <w:tcW w:w="2008" w:type="dxa"/>
          </w:tcPr>
          <w:p w:rsidR="00B75C24" w:rsidRPr="0085031C"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1992" w:type="dxa"/>
          </w:tcPr>
          <w:p w:rsidR="00B75C24" w:rsidRPr="0085031C" w:rsidRDefault="00B75C24">
            <w:pPr>
              <w:rPr>
                <w:b/>
                <w:sz w:val="16"/>
                <w:szCs w:val="16"/>
              </w:rPr>
            </w:pPr>
            <w:r w:rsidRPr="0085031C">
              <w:rPr>
                <w:b/>
                <w:sz w:val="16"/>
                <w:szCs w:val="16"/>
              </w:rPr>
              <w:t>NUMERO E DATA ATTO</w:t>
            </w:r>
          </w:p>
        </w:tc>
        <w:tc>
          <w:tcPr>
            <w:tcW w:w="2008" w:type="dxa"/>
          </w:tcPr>
          <w:p w:rsidR="00B75C24" w:rsidRPr="0085031C" w:rsidRDefault="00B75C24">
            <w:pPr>
              <w:rPr>
                <w:b/>
                <w:sz w:val="16"/>
                <w:szCs w:val="16"/>
              </w:rPr>
            </w:pPr>
            <w:r w:rsidRPr="0085031C">
              <w:rPr>
                <w:b/>
                <w:sz w:val="16"/>
                <w:szCs w:val="16"/>
              </w:rPr>
              <w:t>OGGETTO</w:t>
            </w:r>
          </w:p>
        </w:tc>
        <w:tc>
          <w:tcPr>
            <w:tcW w:w="2175" w:type="dxa"/>
          </w:tcPr>
          <w:p w:rsidR="00B75C24" w:rsidRPr="0085031C" w:rsidRDefault="00B75C24">
            <w:pPr>
              <w:rPr>
                <w:b/>
                <w:sz w:val="16"/>
                <w:szCs w:val="16"/>
              </w:rPr>
            </w:pPr>
            <w:r w:rsidRPr="0085031C">
              <w:rPr>
                <w:b/>
                <w:sz w:val="16"/>
                <w:szCs w:val="16"/>
              </w:rPr>
              <w:t>CONTENUTO</w:t>
            </w:r>
          </w:p>
        </w:tc>
        <w:tc>
          <w:tcPr>
            <w:tcW w:w="1974" w:type="dxa"/>
          </w:tcPr>
          <w:p w:rsidR="00B75C24" w:rsidRPr="0085031C" w:rsidRDefault="00B75C24">
            <w:pPr>
              <w:rPr>
                <w:b/>
                <w:sz w:val="16"/>
                <w:szCs w:val="16"/>
              </w:rPr>
            </w:pPr>
            <w:r w:rsidRPr="0085031C">
              <w:rPr>
                <w:b/>
                <w:sz w:val="16"/>
                <w:szCs w:val="16"/>
              </w:rPr>
              <w:t xml:space="preserve">SPESA PREVISTA </w:t>
            </w:r>
          </w:p>
        </w:tc>
        <w:tc>
          <w:tcPr>
            <w:tcW w:w="2342"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0104D2" w:rsidRPr="0026345C" w:rsidTr="00251A9B">
        <w:tc>
          <w:tcPr>
            <w:tcW w:w="2004" w:type="dxa"/>
          </w:tcPr>
          <w:p w:rsidR="000104D2" w:rsidRPr="0026345C" w:rsidRDefault="00040100">
            <w:pPr>
              <w:rPr>
                <w:sz w:val="16"/>
                <w:szCs w:val="16"/>
              </w:rPr>
            </w:pPr>
            <w:r>
              <w:rPr>
                <w:sz w:val="16"/>
                <w:szCs w:val="16"/>
              </w:rPr>
              <w:t>Responsabile del Servizio</w:t>
            </w:r>
          </w:p>
        </w:tc>
        <w:tc>
          <w:tcPr>
            <w:tcW w:w="2008" w:type="dxa"/>
          </w:tcPr>
          <w:p w:rsidR="000104D2" w:rsidRPr="0026345C" w:rsidRDefault="0026345C">
            <w:pPr>
              <w:rPr>
                <w:sz w:val="16"/>
                <w:szCs w:val="16"/>
              </w:rPr>
            </w:pPr>
            <w:r w:rsidRPr="0026345C">
              <w:rPr>
                <w:sz w:val="16"/>
                <w:szCs w:val="16"/>
              </w:rPr>
              <w:t>Determina</w:t>
            </w:r>
          </w:p>
        </w:tc>
        <w:tc>
          <w:tcPr>
            <w:tcW w:w="1992" w:type="dxa"/>
          </w:tcPr>
          <w:p w:rsidR="000104D2" w:rsidRPr="0026345C" w:rsidRDefault="0026345C">
            <w:pPr>
              <w:rPr>
                <w:sz w:val="16"/>
                <w:szCs w:val="16"/>
              </w:rPr>
            </w:pPr>
            <w:r w:rsidRPr="0026345C">
              <w:rPr>
                <w:sz w:val="16"/>
                <w:szCs w:val="16"/>
              </w:rPr>
              <w:t>n.509 del 9.5.2014</w:t>
            </w:r>
          </w:p>
        </w:tc>
        <w:tc>
          <w:tcPr>
            <w:tcW w:w="2008" w:type="dxa"/>
          </w:tcPr>
          <w:p w:rsidR="000104D2" w:rsidRPr="0026345C" w:rsidRDefault="0026345C">
            <w:pPr>
              <w:rPr>
                <w:sz w:val="16"/>
                <w:szCs w:val="16"/>
              </w:rPr>
            </w:pPr>
            <w:r w:rsidRPr="0026345C">
              <w:rPr>
                <w:sz w:val="16"/>
                <w:szCs w:val="16"/>
              </w:rPr>
              <w:t>CONCESSIONE DEMANIALE MARITTIMA N. 3/2013 - PROCEDURA FINALIZZATA ALL'ANNULLAMENTO PER RINUNCIA.</w:t>
            </w:r>
          </w:p>
        </w:tc>
        <w:tc>
          <w:tcPr>
            <w:tcW w:w="2175" w:type="dxa"/>
          </w:tcPr>
          <w:p w:rsidR="006C65DA" w:rsidRDefault="006C65DA" w:rsidP="0026345C">
            <w:pPr>
              <w:jc w:val="both"/>
              <w:rPr>
                <w:sz w:val="16"/>
                <w:szCs w:val="16"/>
              </w:rPr>
            </w:pPr>
            <w:r>
              <w:rPr>
                <w:sz w:val="16"/>
                <w:szCs w:val="16"/>
              </w:rPr>
              <w:t>[…]</w:t>
            </w:r>
          </w:p>
          <w:p w:rsidR="0026345C" w:rsidRPr="0026345C" w:rsidRDefault="0026345C" w:rsidP="0026345C">
            <w:pPr>
              <w:jc w:val="both"/>
              <w:rPr>
                <w:sz w:val="16"/>
                <w:szCs w:val="16"/>
              </w:rPr>
            </w:pPr>
            <w:r w:rsidRPr="0026345C">
              <w:rPr>
                <w:sz w:val="16"/>
                <w:szCs w:val="16"/>
              </w:rPr>
              <w:t xml:space="preserve">che il </w:t>
            </w:r>
            <w:proofErr w:type="spellStart"/>
            <w:r w:rsidRPr="0026345C">
              <w:rPr>
                <w:sz w:val="16"/>
                <w:szCs w:val="16"/>
              </w:rPr>
              <w:t>D.Lgs</w:t>
            </w:r>
            <w:proofErr w:type="spellEnd"/>
            <w:r w:rsidRPr="0026345C">
              <w:rPr>
                <w:sz w:val="16"/>
                <w:szCs w:val="16"/>
              </w:rPr>
              <w:t xml:space="preserve"> 112/98 ha conferito alle Regioni l’esercizio delle funzioni amministrative in materia di concessione demaniali marittime;</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sz w:val="16"/>
                <w:szCs w:val="16"/>
              </w:rPr>
              <w:t xml:space="preserve">-che la Regione Puglia a sua volta con la </w:t>
            </w:r>
            <w:proofErr w:type="spellStart"/>
            <w:r w:rsidRPr="0026345C">
              <w:rPr>
                <w:sz w:val="16"/>
                <w:szCs w:val="16"/>
              </w:rPr>
              <w:t>L.R.</w:t>
            </w:r>
            <w:proofErr w:type="spellEnd"/>
            <w:r w:rsidRPr="0026345C">
              <w:rPr>
                <w:sz w:val="16"/>
                <w:szCs w:val="16"/>
              </w:rPr>
              <w:t xml:space="preserve"> n. 17 del 23-06-2006 “Disciplina della tutela e dell’uso delle coste” ha conferito ai Comuni costieri l’esercizio di tali funzioni amministrative relative alla materia del demanio marittimo, fatte salve quelle funzioni espressamente individuate all’art. 5 della stessa legge;</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sz w:val="16"/>
                <w:szCs w:val="16"/>
              </w:rPr>
              <w:t>-che rientra pertanto nelle competenze comunali, tra l’altro, il rilascio di concessioni demaniali marittime;</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sz w:val="16"/>
                <w:szCs w:val="16"/>
              </w:rPr>
              <w:t xml:space="preserve">-che in data 03-07-2013 il Settore LL.PP. – Demanio – Sicurezza, dopo apposita istruttoria, ha rilasciato la Concessione demaniale n. 3/2013 per la durata di anni 4 (quattro) in testa al sig. Cazzato Andrea Pasquale per il periodo 01-01-2013 / 31-12-2016, restando impregiudicate le eventuali diverse esigenze di </w:t>
            </w:r>
            <w:r w:rsidRPr="0026345C">
              <w:rPr>
                <w:sz w:val="16"/>
                <w:szCs w:val="16"/>
              </w:rPr>
              <w:lastRenderedPageBreak/>
              <w:t xml:space="preserve">pubblica utilità derivanti dall’approvazione del piano di utilizzo delle coste, al fine di occupare un manufatto demaniale marittimo iscritto alla partita n. 87 del Mod. 23/D-1, della superficie complessiva di mq. 25,94, situato nel Comune di Tricase e precisamente in località “Tricase Porto”, catastalmente individuato al </w:t>
            </w:r>
            <w:proofErr w:type="spellStart"/>
            <w:r w:rsidRPr="0026345C">
              <w:rPr>
                <w:sz w:val="16"/>
                <w:szCs w:val="16"/>
              </w:rPr>
              <w:t>fg</w:t>
            </w:r>
            <w:proofErr w:type="spellEnd"/>
            <w:r w:rsidRPr="0026345C">
              <w:rPr>
                <w:sz w:val="16"/>
                <w:szCs w:val="16"/>
              </w:rPr>
              <w:t>. 34 part. 1079, allo scopo di utilizzarlo per deposito attrezzi da pesca professionale;</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sz w:val="16"/>
                <w:szCs w:val="16"/>
              </w:rPr>
              <w:t>-che il concessionario con nota in data 30-04-2014, acquisita al protocollo comunale in data 06-05-2014 con il n. 6953, comunicava di rinunciare alla predetta concessione n. 3/2013, in quanto non più interessato al mantenimento della stessa;</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sz w:val="16"/>
                <w:szCs w:val="16"/>
              </w:rPr>
              <w:t>-che lo stesso concessionario ha comunque ottemperato per l’anno in corso al pagamento del Canone demaniale e relative imposte regionali e comunali;</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b/>
                <w:sz w:val="16"/>
                <w:szCs w:val="16"/>
              </w:rPr>
              <w:t>PRESO</w:t>
            </w:r>
            <w:r w:rsidRPr="0026345C">
              <w:rPr>
                <w:sz w:val="16"/>
                <w:szCs w:val="16"/>
              </w:rPr>
              <w:t xml:space="preserve"> atto della rinuncia alla Concessione Demaniale Marittima n. 3/2013;</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b/>
                <w:sz w:val="16"/>
                <w:szCs w:val="16"/>
              </w:rPr>
              <w:t>ESEGUITO</w:t>
            </w:r>
            <w:r w:rsidRPr="0026345C">
              <w:rPr>
                <w:sz w:val="16"/>
                <w:szCs w:val="16"/>
              </w:rPr>
              <w:t xml:space="preserve"> con esito favorevole il controllo preventivo di regolarità amministrativa del presente atto avendo verificato che:</w:t>
            </w:r>
          </w:p>
          <w:p w:rsidR="0026345C" w:rsidRPr="0026345C" w:rsidRDefault="0026345C" w:rsidP="0026345C">
            <w:pPr>
              <w:pStyle w:val="Paragrafoelenco"/>
              <w:numPr>
                <w:ilvl w:val="0"/>
                <w:numId w:val="5"/>
              </w:numPr>
              <w:jc w:val="both"/>
              <w:rPr>
                <w:i/>
                <w:sz w:val="16"/>
                <w:szCs w:val="16"/>
              </w:rPr>
            </w:pPr>
            <w:r w:rsidRPr="0026345C">
              <w:rPr>
                <w:i/>
                <w:sz w:val="16"/>
                <w:szCs w:val="16"/>
              </w:rPr>
              <w:t>Rispetto delle normative comunitarie, regionali e regolamentari, generali di settore;</w:t>
            </w:r>
          </w:p>
          <w:p w:rsidR="0026345C" w:rsidRPr="0026345C" w:rsidRDefault="0026345C" w:rsidP="0026345C">
            <w:pPr>
              <w:pStyle w:val="Paragrafoelenco"/>
              <w:numPr>
                <w:ilvl w:val="0"/>
                <w:numId w:val="5"/>
              </w:numPr>
              <w:jc w:val="both"/>
              <w:rPr>
                <w:i/>
                <w:sz w:val="16"/>
                <w:szCs w:val="16"/>
              </w:rPr>
            </w:pPr>
            <w:r w:rsidRPr="0026345C">
              <w:rPr>
                <w:i/>
                <w:sz w:val="16"/>
                <w:szCs w:val="16"/>
              </w:rPr>
              <w:t xml:space="preserve">Correttezza e regolarità della </w:t>
            </w:r>
            <w:r w:rsidRPr="0026345C">
              <w:rPr>
                <w:i/>
                <w:sz w:val="16"/>
                <w:szCs w:val="16"/>
              </w:rPr>
              <w:lastRenderedPageBreak/>
              <w:t>procedura;</w:t>
            </w:r>
          </w:p>
          <w:p w:rsidR="0026345C" w:rsidRPr="0026345C" w:rsidRDefault="0026345C" w:rsidP="0026345C">
            <w:pPr>
              <w:pStyle w:val="Paragrafoelenco"/>
              <w:numPr>
                <w:ilvl w:val="0"/>
                <w:numId w:val="5"/>
              </w:numPr>
              <w:jc w:val="both"/>
              <w:rPr>
                <w:i/>
                <w:sz w:val="16"/>
                <w:szCs w:val="16"/>
              </w:rPr>
            </w:pPr>
            <w:r w:rsidRPr="0026345C">
              <w:rPr>
                <w:i/>
                <w:sz w:val="16"/>
                <w:szCs w:val="16"/>
              </w:rPr>
              <w:t>Correttezza formale nella redazione dell’atto;</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b/>
                <w:sz w:val="16"/>
                <w:szCs w:val="16"/>
              </w:rPr>
              <w:t xml:space="preserve">VISTO </w:t>
            </w:r>
            <w:r w:rsidRPr="0026345C">
              <w:rPr>
                <w:sz w:val="16"/>
                <w:szCs w:val="16"/>
              </w:rPr>
              <w:t>l’art. 6 della Legge regionale n. 17/2006;</w:t>
            </w:r>
          </w:p>
          <w:p w:rsidR="0026345C" w:rsidRPr="0026345C" w:rsidRDefault="0026345C" w:rsidP="0026345C">
            <w:pPr>
              <w:jc w:val="both"/>
              <w:rPr>
                <w:b/>
                <w:sz w:val="16"/>
                <w:szCs w:val="16"/>
              </w:rPr>
            </w:pPr>
          </w:p>
          <w:p w:rsidR="0026345C" w:rsidRPr="0026345C" w:rsidRDefault="0026345C" w:rsidP="0026345C">
            <w:pPr>
              <w:jc w:val="both"/>
              <w:rPr>
                <w:sz w:val="16"/>
                <w:szCs w:val="16"/>
              </w:rPr>
            </w:pPr>
            <w:r w:rsidRPr="0026345C">
              <w:rPr>
                <w:b/>
                <w:sz w:val="16"/>
                <w:szCs w:val="16"/>
              </w:rPr>
              <w:t xml:space="preserve">VISTO </w:t>
            </w:r>
            <w:r w:rsidRPr="0026345C">
              <w:rPr>
                <w:sz w:val="16"/>
                <w:szCs w:val="16"/>
              </w:rPr>
              <w:t xml:space="preserve">l’art. 125, comma 8, del D.L.vo n. 163/06 e </w:t>
            </w:r>
            <w:proofErr w:type="spellStart"/>
            <w:r w:rsidRPr="0026345C">
              <w:rPr>
                <w:sz w:val="16"/>
                <w:szCs w:val="16"/>
              </w:rPr>
              <w:t>s.m.i.</w:t>
            </w:r>
            <w:proofErr w:type="spellEnd"/>
            <w:r w:rsidRPr="0026345C">
              <w:rPr>
                <w:sz w:val="16"/>
                <w:szCs w:val="16"/>
              </w:rPr>
              <w:t>;</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b/>
                <w:sz w:val="16"/>
                <w:szCs w:val="16"/>
              </w:rPr>
              <w:t>VISTO</w:t>
            </w:r>
            <w:r w:rsidRPr="0026345C">
              <w:rPr>
                <w:sz w:val="16"/>
                <w:szCs w:val="16"/>
              </w:rPr>
              <w:t xml:space="preserve"> il T.U., approvato con D.L.vo n. 267/2000</w:t>
            </w:r>
          </w:p>
          <w:p w:rsidR="0026345C" w:rsidRPr="0026345C" w:rsidRDefault="0026345C" w:rsidP="0026345C">
            <w:pPr>
              <w:jc w:val="both"/>
              <w:rPr>
                <w:sz w:val="16"/>
                <w:szCs w:val="16"/>
              </w:rPr>
            </w:pPr>
          </w:p>
          <w:p w:rsidR="0026345C" w:rsidRPr="0026345C" w:rsidRDefault="0026345C" w:rsidP="0026345C">
            <w:pPr>
              <w:jc w:val="center"/>
              <w:rPr>
                <w:b/>
                <w:sz w:val="16"/>
                <w:szCs w:val="16"/>
              </w:rPr>
            </w:pPr>
            <w:r w:rsidRPr="0026345C">
              <w:rPr>
                <w:b/>
                <w:sz w:val="16"/>
                <w:szCs w:val="16"/>
              </w:rPr>
              <w:t>D E T E R M I N A</w:t>
            </w:r>
          </w:p>
          <w:p w:rsidR="0026345C" w:rsidRPr="0026345C" w:rsidRDefault="0026345C" w:rsidP="0026345C">
            <w:pPr>
              <w:jc w:val="both"/>
              <w:rPr>
                <w:sz w:val="16"/>
                <w:szCs w:val="16"/>
              </w:rPr>
            </w:pPr>
          </w:p>
          <w:p w:rsidR="0026345C" w:rsidRPr="0026345C" w:rsidRDefault="0026345C" w:rsidP="0026345C">
            <w:pPr>
              <w:jc w:val="both"/>
              <w:rPr>
                <w:sz w:val="16"/>
                <w:szCs w:val="16"/>
              </w:rPr>
            </w:pPr>
            <w:r w:rsidRPr="0026345C">
              <w:rPr>
                <w:b/>
                <w:sz w:val="16"/>
                <w:szCs w:val="16"/>
              </w:rPr>
              <w:t>1)-</w:t>
            </w:r>
            <w:r w:rsidRPr="0026345C">
              <w:rPr>
                <w:sz w:val="16"/>
                <w:szCs w:val="16"/>
              </w:rPr>
              <w:t xml:space="preserve">Per quanto sopra esplicitato, ritenere annullata la Concessione Demaniale Marittima n. 3/2013, in testa al sig. CAZZATO Andrea Pasquale e consistente nell’autorizzazione ad occupare un manufatto demaniale marittimo iscritto alla partita n. 87 del Mod. 23/D-1, della superficie complessiva di mq. 25,94, situato nel Comune di Tricase e precisamente in località “Tricase Porto”, catastalmente individuato al </w:t>
            </w:r>
            <w:proofErr w:type="spellStart"/>
            <w:r w:rsidRPr="0026345C">
              <w:rPr>
                <w:sz w:val="16"/>
                <w:szCs w:val="16"/>
              </w:rPr>
              <w:t>fg</w:t>
            </w:r>
            <w:proofErr w:type="spellEnd"/>
            <w:r w:rsidRPr="0026345C">
              <w:rPr>
                <w:sz w:val="16"/>
                <w:szCs w:val="16"/>
              </w:rPr>
              <w:t>. 34 part. 1079, allo scopo di utilizzarlo per deposito attrezzi da pesca professionale.</w:t>
            </w:r>
          </w:p>
          <w:p w:rsidR="0026345C" w:rsidRPr="0026345C" w:rsidRDefault="0026345C" w:rsidP="0026345C">
            <w:pPr>
              <w:jc w:val="both"/>
              <w:rPr>
                <w:sz w:val="16"/>
                <w:szCs w:val="16"/>
              </w:rPr>
            </w:pPr>
          </w:p>
          <w:p w:rsidR="000104D2" w:rsidRPr="0026345C" w:rsidRDefault="0026345C" w:rsidP="0026345C">
            <w:pPr>
              <w:rPr>
                <w:b/>
                <w:sz w:val="16"/>
                <w:szCs w:val="16"/>
              </w:rPr>
            </w:pPr>
            <w:r w:rsidRPr="0026345C">
              <w:rPr>
                <w:b/>
                <w:sz w:val="16"/>
                <w:szCs w:val="16"/>
              </w:rPr>
              <w:t>2)</w:t>
            </w:r>
            <w:r w:rsidRPr="0026345C">
              <w:rPr>
                <w:sz w:val="16"/>
                <w:szCs w:val="16"/>
              </w:rPr>
              <w:t>-Aggiornare di conseguenza il Sistema Operativo del Demanio, procedendo all’annullamento della Concessione Demaniale di che trattasi</w:t>
            </w:r>
          </w:p>
        </w:tc>
        <w:tc>
          <w:tcPr>
            <w:tcW w:w="1974" w:type="dxa"/>
          </w:tcPr>
          <w:p w:rsidR="000104D2" w:rsidRPr="0026345C" w:rsidRDefault="000104D2">
            <w:pPr>
              <w:rPr>
                <w:sz w:val="16"/>
                <w:szCs w:val="16"/>
              </w:rPr>
            </w:pPr>
          </w:p>
        </w:tc>
        <w:tc>
          <w:tcPr>
            <w:tcW w:w="2342" w:type="dxa"/>
          </w:tcPr>
          <w:p w:rsidR="000104D2" w:rsidRPr="0026345C" w:rsidRDefault="00166D84" w:rsidP="000E623D">
            <w:pPr>
              <w:rPr>
                <w:sz w:val="16"/>
                <w:szCs w:val="16"/>
              </w:rPr>
            </w:pPr>
            <w:r w:rsidRPr="0026345C">
              <w:rPr>
                <w:sz w:val="16"/>
                <w:szCs w:val="16"/>
              </w:rPr>
              <w:t xml:space="preserve">nota in data 30-04-2014, acquisita al protocollo comunale in data 06-05-2014 con il n. 6953, </w:t>
            </w:r>
            <w:r>
              <w:rPr>
                <w:sz w:val="16"/>
                <w:szCs w:val="16"/>
              </w:rPr>
              <w:t xml:space="preserve">con la quale il Sig. Cazzato Andrea Pasquale </w:t>
            </w:r>
            <w:r w:rsidR="00F022D5">
              <w:rPr>
                <w:sz w:val="16"/>
                <w:szCs w:val="16"/>
              </w:rPr>
              <w:t>comunica</w:t>
            </w:r>
            <w:r w:rsidRPr="0026345C">
              <w:rPr>
                <w:sz w:val="16"/>
                <w:szCs w:val="16"/>
              </w:rPr>
              <w:t xml:space="preserve"> di rinunciare alla predetta concessione n. 3/2013, in quanto non più interessato al mantenimento della stessa</w:t>
            </w:r>
          </w:p>
        </w:tc>
      </w:tr>
      <w:tr w:rsidR="00EB050E" w:rsidRPr="0026345C" w:rsidTr="00251A9B">
        <w:tc>
          <w:tcPr>
            <w:tcW w:w="2004" w:type="dxa"/>
          </w:tcPr>
          <w:p w:rsidR="00EB050E" w:rsidRPr="0026345C" w:rsidRDefault="00040100">
            <w:pPr>
              <w:rPr>
                <w:sz w:val="16"/>
                <w:szCs w:val="16"/>
              </w:rPr>
            </w:pPr>
            <w:r>
              <w:rPr>
                <w:sz w:val="16"/>
                <w:szCs w:val="16"/>
              </w:rPr>
              <w:lastRenderedPageBreak/>
              <w:t>Responsabile del Servizio</w:t>
            </w:r>
          </w:p>
        </w:tc>
        <w:tc>
          <w:tcPr>
            <w:tcW w:w="2008" w:type="dxa"/>
          </w:tcPr>
          <w:p w:rsidR="00EB050E" w:rsidRPr="0026345C" w:rsidRDefault="002D6C32">
            <w:pPr>
              <w:rPr>
                <w:sz w:val="16"/>
                <w:szCs w:val="16"/>
              </w:rPr>
            </w:pPr>
            <w:r w:rsidRPr="0026345C">
              <w:rPr>
                <w:sz w:val="16"/>
                <w:szCs w:val="16"/>
              </w:rPr>
              <w:t xml:space="preserve">Concessione </w:t>
            </w:r>
            <w:r w:rsidR="00CB4217" w:rsidRPr="0026345C">
              <w:rPr>
                <w:sz w:val="16"/>
                <w:szCs w:val="16"/>
              </w:rPr>
              <w:t xml:space="preserve"> demaniale marittima </w:t>
            </w:r>
            <w:r w:rsidRPr="0026345C">
              <w:rPr>
                <w:sz w:val="16"/>
                <w:szCs w:val="16"/>
              </w:rPr>
              <w:t>suppletiva</w:t>
            </w:r>
            <w:r w:rsidR="00CB4217" w:rsidRPr="0026345C">
              <w:rPr>
                <w:sz w:val="16"/>
                <w:szCs w:val="16"/>
              </w:rPr>
              <w:t xml:space="preserve"> e di variante</w:t>
            </w:r>
          </w:p>
        </w:tc>
        <w:tc>
          <w:tcPr>
            <w:tcW w:w="1992" w:type="dxa"/>
          </w:tcPr>
          <w:p w:rsidR="00EB050E" w:rsidRPr="0026345C" w:rsidRDefault="002D6C32" w:rsidP="00882527">
            <w:pPr>
              <w:rPr>
                <w:sz w:val="16"/>
                <w:szCs w:val="16"/>
              </w:rPr>
            </w:pPr>
            <w:r w:rsidRPr="0026345C">
              <w:rPr>
                <w:sz w:val="16"/>
                <w:szCs w:val="16"/>
              </w:rPr>
              <w:t xml:space="preserve">n.1 del </w:t>
            </w:r>
            <w:r w:rsidR="00882527">
              <w:rPr>
                <w:sz w:val="16"/>
                <w:szCs w:val="16"/>
              </w:rPr>
              <w:t>05-06-</w:t>
            </w:r>
            <w:r w:rsidRPr="0026345C">
              <w:rPr>
                <w:sz w:val="16"/>
                <w:szCs w:val="16"/>
              </w:rPr>
              <w:t xml:space="preserve"> 2014</w:t>
            </w:r>
          </w:p>
        </w:tc>
        <w:tc>
          <w:tcPr>
            <w:tcW w:w="2008" w:type="dxa"/>
          </w:tcPr>
          <w:p w:rsidR="0023692A" w:rsidRPr="0026345C" w:rsidRDefault="002D6C32">
            <w:pPr>
              <w:rPr>
                <w:sz w:val="16"/>
                <w:szCs w:val="16"/>
              </w:rPr>
            </w:pPr>
            <w:proofErr w:type="spellStart"/>
            <w:r w:rsidRPr="0026345C">
              <w:rPr>
                <w:sz w:val="16"/>
                <w:szCs w:val="16"/>
              </w:rPr>
              <w:t>N°</w:t>
            </w:r>
            <w:proofErr w:type="spellEnd"/>
            <w:r w:rsidRPr="0026345C">
              <w:rPr>
                <w:sz w:val="16"/>
                <w:szCs w:val="16"/>
              </w:rPr>
              <w:t xml:space="preserve"> 1 del registro delle concessioni</w:t>
            </w:r>
          </w:p>
          <w:p w:rsidR="002D6C32" w:rsidRPr="0026345C" w:rsidRDefault="002D6C32">
            <w:pPr>
              <w:rPr>
                <w:sz w:val="16"/>
                <w:szCs w:val="16"/>
              </w:rPr>
            </w:pPr>
            <w:r w:rsidRPr="0026345C">
              <w:rPr>
                <w:sz w:val="16"/>
                <w:szCs w:val="16"/>
              </w:rPr>
              <w:t>CONCESSIONE SUPPLETIVA ANNO 2014</w:t>
            </w:r>
          </w:p>
        </w:tc>
        <w:tc>
          <w:tcPr>
            <w:tcW w:w="2175" w:type="dxa"/>
          </w:tcPr>
          <w:p w:rsidR="00270CEC" w:rsidRDefault="00270CEC">
            <w:pPr>
              <w:rPr>
                <w:b/>
                <w:sz w:val="16"/>
                <w:szCs w:val="16"/>
              </w:rPr>
            </w:pPr>
            <w:r>
              <w:rPr>
                <w:b/>
                <w:sz w:val="16"/>
                <w:szCs w:val="16"/>
              </w:rPr>
              <w:t>[…]</w:t>
            </w:r>
          </w:p>
          <w:p w:rsidR="0023692A" w:rsidRPr="0026345C" w:rsidRDefault="002D6C32">
            <w:pPr>
              <w:rPr>
                <w:b/>
                <w:sz w:val="16"/>
                <w:szCs w:val="16"/>
              </w:rPr>
            </w:pPr>
            <w:r w:rsidRPr="0026345C">
              <w:rPr>
                <w:b/>
                <w:sz w:val="16"/>
                <w:szCs w:val="16"/>
              </w:rPr>
              <w:t xml:space="preserve">AUTORIZZA LA CONCESSIONE D.M. SUPPLETIVA E </w:t>
            </w:r>
            <w:proofErr w:type="spellStart"/>
            <w:r w:rsidRPr="0026345C">
              <w:rPr>
                <w:b/>
                <w:sz w:val="16"/>
                <w:szCs w:val="16"/>
              </w:rPr>
              <w:t>DI</w:t>
            </w:r>
            <w:proofErr w:type="spellEnd"/>
            <w:r w:rsidRPr="0026345C">
              <w:rPr>
                <w:b/>
                <w:sz w:val="16"/>
                <w:szCs w:val="16"/>
              </w:rPr>
              <w:t xml:space="preserve"> VARIANTE </w:t>
            </w:r>
          </w:p>
          <w:p w:rsidR="002D6C32" w:rsidRPr="0026345C" w:rsidRDefault="002D6C32">
            <w:pPr>
              <w:rPr>
                <w:b/>
                <w:sz w:val="16"/>
                <w:szCs w:val="16"/>
              </w:rPr>
            </w:pPr>
            <w:r w:rsidRPr="0026345C">
              <w:rPr>
                <w:sz w:val="16"/>
                <w:szCs w:val="16"/>
              </w:rPr>
              <w:t>Al sig.</w:t>
            </w:r>
            <w:r w:rsidRPr="0026345C">
              <w:rPr>
                <w:b/>
                <w:sz w:val="16"/>
                <w:szCs w:val="16"/>
              </w:rPr>
              <w:t xml:space="preserve"> TURCO Ignazio, […], </w:t>
            </w:r>
            <w:r w:rsidRPr="0026345C">
              <w:rPr>
                <w:sz w:val="16"/>
                <w:szCs w:val="16"/>
              </w:rPr>
              <w:t>nella sua espressa qualità di legale rappresentante della Società</w:t>
            </w:r>
            <w:r w:rsidRPr="0026345C">
              <w:rPr>
                <w:b/>
                <w:sz w:val="16"/>
                <w:szCs w:val="16"/>
              </w:rPr>
              <w:t xml:space="preserve"> HOBBY NAUTICA s.n.c. di TURCO Ignazio, Carlo e Fabrizio </w:t>
            </w:r>
            <w:r w:rsidRPr="0026345C">
              <w:rPr>
                <w:sz w:val="16"/>
                <w:szCs w:val="16"/>
              </w:rPr>
              <w:lastRenderedPageBreak/>
              <w:t>avente sede in Tricase alla via Marina serra 51</w:t>
            </w:r>
            <w:r w:rsidRPr="0026345C">
              <w:rPr>
                <w:b/>
                <w:sz w:val="16"/>
                <w:szCs w:val="16"/>
              </w:rPr>
              <w:t xml:space="preserve"> (C.F. e P.I. 04360110755), </w:t>
            </w:r>
            <w:r w:rsidRPr="0026345C">
              <w:rPr>
                <w:sz w:val="16"/>
                <w:szCs w:val="16"/>
              </w:rPr>
              <w:t xml:space="preserve">il quale dovrà rispondere dell’esatta osservanza di tutte le condizioni sia speciali sia generali stabilite nella </w:t>
            </w:r>
            <w:proofErr w:type="spellStart"/>
            <w:r w:rsidRPr="0026345C">
              <w:rPr>
                <w:sz w:val="16"/>
                <w:szCs w:val="16"/>
              </w:rPr>
              <w:t>c.d.m.</w:t>
            </w:r>
            <w:proofErr w:type="spellEnd"/>
            <w:r w:rsidRPr="0026345C">
              <w:rPr>
                <w:b/>
                <w:sz w:val="16"/>
                <w:szCs w:val="16"/>
              </w:rPr>
              <w:t xml:space="preserve"> n. 1/2013 (ex 07/2012) </w:t>
            </w:r>
            <w:r w:rsidRPr="0026345C">
              <w:rPr>
                <w:sz w:val="16"/>
                <w:szCs w:val="16"/>
              </w:rPr>
              <w:t>del</w:t>
            </w:r>
            <w:r w:rsidRPr="0026345C">
              <w:rPr>
                <w:b/>
                <w:sz w:val="16"/>
                <w:szCs w:val="16"/>
              </w:rPr>
              <w:t xml:space="preserve"> 15-03-2013 </w:t>
            </w:r>
            <w:r w:rsidRPr="0026345C">
              <w:rPr>
                <w:sz w:val="16"/>
                <w:szCs w:val="16"/>
              </w:rPr>
              <w:t xml:space="preserve">rilasciata dal </w:t>
            </w:r>
            <w:r w:rsidRPr="0026345C">
              <w:rPr>
                <w:b/>
                <w:sz w:val="16"/>
                <w:szCs w:val="16"/>
              </w:rPr>
              <w:t xml:space="preserve">Comune di Tricase Settore LL.PP. </w:t>
            </w:r>
            <w:r w:rsidR="00D469DA">
              <w:rPr>
                <w:b/>
                <w:sz w:val="16"/>
                <w:szCs w:val="16"/>
              </w:rPr>
              <w:t xml:space="preserve"> </w:t>
            </w:r>
            <w:r w:rsidRPr="0026345C">
              <w:rPr>
                <w:b/>
                <w:sz w:val="16"/>
                <w:szCs w:val="16"/>
              </w:rPr>
              <w:t>Demanio</w:t>
            </w:r>
            <w:r w:rsidRPr="0026345C">
              <w:rPr>
                <w:sz w:val="16"/>
                <w:szCs w:val="16"/>
              </w:rPr>
              <w:t xml:space="preserve">, sotto comminatoria in caso di trasgressione, di incorrere nelle penalità del Codice della Navigazione, sancite come se la stessa concessione </w:t>
            </w:r>
            <w:r w:rsidR="00D143AF" w:rsidRPr="0026345C">
              <w:rPr>
                <w:sz w:val="16"/>
                <w:szCs w:val="16"/>
              </w:rPr>
              <w:t>demaniale marittima fosse stata da lui stesso sottoscritta.</w:t>
            </w:r>
          </w:p>
          <w:p w:rsidR="00D143AF" w:rsidRPr="0026345C" w:rsidRDefault="00D143AF">
            <w:pPr>
              <w:rPr>
                <w:sz w:val="16"/>
                <w:szCs w:val="16"/>
              </w:rPr>
            </w:pPr>
            <w:r w:rsidRPr="0026345C">
              <w:rPr>
                <w:sz w:val="16"/>
                <w:szCs w:val="16"/>
              </w:rPr>
              <w:t>Il sig.</w:t>
            </w:r>
            <w:r w:rsidRPr="0026345C">
              <w:rPr>
                <w:b/>
                <w:sz w:val="16"/>
                <w:szCs w:val="16"/>
              </w:rPr>
              <w:t xml:space="preserve"> TURCO Ignazio </w:t>
            </w:r>
            <w:r w:rsidRPr="0026345C">
              <w:rPr>
                <w:sz w:val="16"/>
                <w:szCs w:val="16"/>
              </w:rPr>
              <w:t>dichiara di accettare, senza restrizione alcuna, le condizioni contenute nel presente atto e stabilite nella licenza</w:t>
            </w:r>
            <w:r w:rsidRPr="0026345C">
              <w:rPr>
                <w:b/>
                <w:sz w:val="16"/>
                <w:szCs w:val="16"/>
              </w:rPr>
              <w:t xml:space="preserve"> </w:t>
            </w:r>
            <w:r w:rsidRPr="0026345C">
              <w:rPr>
                <w:sz w:val="16"/>
                <w:szCs w:val="16"/>
              </w:rPr>
              <w:t>originaria</w:t>
            </w:r>
            <w:r w:rsidRPr="0026345C">
              <w:rPr>
                <w:b/>
                <w:sz w:val="16"/>
                <w:szCs w:val="16"/>
              </w:rPr>
              <w:t xml:space="preserve"> n.07/2012, </w:t>
            </w:r>
            <w:r w:rsidRPr="0026345C">
              <w:rPr>
                <w:sz w:val="16"/>
                <w:szCs w:val="16"/>
              </w:rPr>
              <w:t>riflettente la concessione a favore della Società</w:t>
            </w:r>
            <w:r w:rsidRPr="0026345C">
              <w:rPr>
                <w:b/>
                <w:sz w:val="16"/>
                <w:szCs w:val="16"/>
              </w:rPr>
              <w:t xml:space="preserve"> HOBBY NAUTICA s.n.c. di TURCO Ignazio, Carlo e Fabrizio, </w:t>
            </w:r>
            <w:r w:rsidRPr="0026345C">
              <w:rPr>
                <w:sz w:val="16"/>
                <w:szCs w:val="16"/>
              </w:rPr>
              <w:t>come se fosse stata da lui stesso sottoscritta.</w:t>
            </w:r>
          </w:p>
          <w:p w:rsidR="002509F6" w:rsidRPr="0026345C" w:rsidRDefault="002509F6">
            <w:pPr>
              <w:rPr>
                <w:sz w:val="16"/>
                <w:szCs w:val="16"/>
              </w:rPr>
            </w:pPr>
            <w:r w:rsidRPr="0026345C">
              <w:rPr>
                <w:sz w:val="16"/>
                <w:szCs w:val="16"/>
              </w:rPr>
              <w:t xml:space="preserve">La presente concessione, per effetto della succitata nuova legislazione ha scadenza naturale il </w:t>
            </w:r>
            <w:r w:rsidRPr="0026345C">
              <w:rPr>
                <w:b/>
                <w:sz w:val="16"/>
                <w:szCs w:val="16"/>
              </w:rPr>
              <w:t>31-12-2020.</w:t>
            </w:r>
          </w:p>
          <w:p w:rsidR="00D143AF" w:rsidRDefault="00D143AF">
            <w:pPr>
              <w:rPr>
                <w:b/>
                <w:sz w:val="16"/>
                <w:szCs w:val="16"/>
              </w:rPr>
            </w:pPr>
            <w:r w:rsidRPr="0026345C">
              <w:rPr>
                <w:sz w:val="16"/>
                <w:szCs w:val="16"/>
              </w:rPr>
              <w:t xml:space="preserve">La stessa non esula il Concessionario dal munirsi di tutte le altre eventuali autorizzazioni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 predette autorizzazioni prima dell’inizio di eventuali lavori ovvero dell’esercizio dell’attività </w:t>
            </w:r>
            <w:r w:rsidRPr="0026345C">
              <w:rPr>
                <w:sz w:val="16"/>
                <w:szCs w:val="16"/>
              </w:rPr>
              <w:lastRenderedPageBreak/>
              <w:t xml:space="preserve">oggetto del presente atto, diversamente la concessione assentita si intende </w:t>
            </w:r>
            <w:r w:rsidRPr="0026345C">
              <w:rPr>
                <w:b/>
                <w:sz w:val="16"/>
                <w:szCs w:val="16"/>
              </w:rPr>
              <w:t>ipso iure revocata</w:t>
            </w:r>
            <w:r w:rsidR="00D469DA">
              <w:rPr>
                <w:b/>
                <w:sz w:val="16"/>
                <w:szCs w:val="16"/>
              </w:rPr>
              <w:t>;</w:t>
            </w:r>
          </w:p>
          <w:p w:rsidR="00D469DA" w:rsidRDefault="00D469DA">
            <w:pPr>
              <w:rPr>
                <w:b/>
                <w:sz w:val="16"/>
                <w:szCs w:val="16"/>
              </w:rPr>
            </w:pPr>
            <w:r>
              <w:rPr>
                <w:b/>
                <w:sz w:val="16"/>
                <w:szCs w:val="16"/>
              </w:rPr>
              <w:t>Il concessionario firmando in calce il presente atto, pena la decadenza della concessione ex art.47 del Codice della Navigazione, si impegna a:</w:t>
            </w:r>
          </w:p>
          <w:p w:rsidR="00D469DA" w:rsidRPr="00270CEC" w:rsidRDefault="00270CEC" w:rsidP="00D469DA">
            <w:pPr>
              <w:pStyle w:val="Paragrafoelenco"/>
              <w:numPr>
                <w:ilvl w:val="0"/>
                <w:numId w:val="6"/>
              </w:numPr>
              <w:rPr>
                <w:sz w:val="16"/>
                <w:szCs w:val="16"/>
              </w:rPr>
            </w:pPr>
            <w:r>
              <w:rPr>
                <w:b/>
                <w:sz w:val="16"/>
                <w:szCs w:val="16"/>
              </w:rPr>
              <w:t>e</w:t>
            </w:r>
            <w:r w:rsidR="00D469DA">
              <w:rPr>
                <w:b/>
                <w:sz w:val="16"/>
                <w:szCs w:val="16"/>
              </w:rPr>
              <w:t xml:space="preserve">sibire entro giorni 15 (quindici) dal rilascio della presente Concessione, copia della polizza di assicurazione dei fabbricati demaniali avuti in concessione stipulata in relazione al valore dell’immobile. Al riguardo si specifica che l’assicurazione, a meno che </w:t>
            </w:r>
            <w:r w:rsidR="006E3DC8">
              <w:rPr>
                <w:b/>
                <w:sz w:val="16"/>
                <w:szCs w:val="16"/>
              </w:rPr>
              <w:t>non sia diversamente specificato dall’Amministrazione regionale e/o statale, deve coprire i danni da fulmine e da incendio, facendo salva la facoltà del concessionario di estenderla a danni di altra natura;</w:t>
            </w:r>
          </w:p>
          <w:p w:rsidR="006E3DC8" w:rsidRPr="00270CEC" w:rsidRDefault="00270CEC" w:rsidP="00D469DA">
            <w:pPr>
              <w:pStyle w:val="Paragrafoelenco"/>
              <w:numPr>
                <w:ilvl w:val="0"/>
                <w:numId w:val="6"/>
              </w:numPr>
              <w:rPr>
                <w:sz w:val="16"/>
                <w:szCs w:val="16"/>
              </w:rPr>
            </w:pPr>
            <w:r w:rsidRPr="00270CEC">
              <w:rPr>
                <w:sz w:val="16"/>
                <w:szCs w:val="16"/>
              </w:rPr>
              <w:t>m</w:t>
            </w:r>
            <w:r w:rsidR="006E3DC8" w:rsidRPr="00270CEC">
              <w:rPr>
                <w:sz w:val="16"/>
                <w:szCs w:val="16"/>
              </w:rPr>
              <w:t xml:space="preserve">unirsi di ogni altra autorizzazione, che le norme in vigore richiedono per l’esercizio delle attività connesse con il rilascio della presente concessione, con particolare riferimento a quelle previste in adempimento delle </w:t>
            </w:r>
            <w:r w:rsidR="006E3DC8" w:rsidRPr="00270CEC">
              <w:rPr>
                <w:sz w:val="16"/>
                <w:szCs w:val="16"/>
              </w:rPr>
              <w:lastRenderedPageBreak/>
              <w:t>disposizioni in materia urbanistica, di sicurezza e sanitaria, è fatto obbligo pertanto al Concessionario di procurarsi le predette autorizzazione prima dell’inizio di eventuali lavori ovvero dell’esercizio dell’attività oggetto del presente atto, diversamente la concessione assentita si intende ipso iure revocata;</w:t>
            </w:r>
          </w:p>
          <w:p w:rsidR="006E3DC8" w:rsidRPr="00270CEC" w:rsidRDefault="00270CEC" w:rsidP="00D469DA">
            <w:pPr>
              <w:pStyle w:val="Paragrafoelenco"/>
              <w:numPr>
                <w:ilvl w:val="0"/>
                <w:numId w:val="6"/>
              </w:numPr>
              <w:rPr>
                <w:sz w:val="16"/>
                <w:szCs w:val="16"/>
              </w:rPr>
            </w:pPr>
            <w:r>
              <w:rPr>
                <w:sz w:val="16"/>
                <w:szCs w:val="16"/>
              </w:rPr>
              <w:t>o</w:t>
            </w:r>
            <w:r w:rsidR="006E3DC8" w:rsidRPr="00270CEC">
              <w:rPr>
                <w:sz w:val="16"/>
                <w:szCs w:val="16"/>
              </w:rPr>
              <w:t>sservare le norme generali e speciali inserite nella presente licenza di concessione e tutte le disposizioni del Codice della Navigazione e del relativo Regolamento di esecuzione, nonché le altre norme di legge previste in materia di concessioni demaniali marittime, anche se non espressamente richiamate;</w:t>
            </w:r>
          </w:p>
          <w:p w:rsidR="006E3DC8" w:rsidRPr="00270CEC" w:rsidRDefault="00666CC8" w:rsidP="006E3DC8">
            <w:pPr>
              <w:pStyle w:val="Paragrafoelenco"/>
              <w:numPr>
                <w:ilvl w:val="0"/>
                <w:numId w:val="6"/>
              </w:numPr>
              <w:rPr>
                <w:sz w:val="16"/>
                <w:szCs w:val="16"/>
              </w:rPr>
            </w:pPr>
            <w:r>
              <w:rPr>
                <w:sz w:val="16"/>
                <w:szCs w:val="16"/>
              </w:rPr>
              <w:t xml:space="preserve"> </w:t>
            </w:r>
            <w:r w:rsidR="006E3DC8" w:rsidRPr="00270CEC">
              <w:rPr>
                <w:b/>
                <w:sz w:val="16"/>
                <w:szCs w:val="16"/>
              </w:rPr>
              <w:t>manlevare l’Ammini</w:t>
            </w:r>
            <w:r w:rsidR="00270CEC">
              <w:rPr>
                <w:b/>
                <w:sz w:val="16"/>
                <w:szCs w:val="16"/>
              </w:rPr>
              <w:t>strazione Statale, Regionale e c</w:t>
            </w:r>
            <w:r w:rsidR="006E3DC8" w:rsidRPr="00270CEC">
              <w:rPr>
                <w:b/>
                <w:sz w:val="16"/>
                <w:szCs w:val="16"/>
              </w:rPr>
              <w:t xml:space="preserve">omunale da qualsiasi molestia, azione, danno o condanna che dovessero derivare da parte di chiunque e per qualunque motivo in dipendenza della </w:t>
            </w:r>
            <w:r w:rsidR="006E3DC8" w:rsidRPr="00270CEC">
              <w:rPr>
                <w:b/>
                <w:sz w:val="16"/>
                <w:szCs w:val="16"/>
              </w:rPr>
              <w:lastRenderedPageBreak/>
              <w:t>presente concessione</w:t>
            </w:r>
            <w:r w:rsidR="006E3DC8" w:rsidRPr="00270CEC">
              <w:rPr>
                <w:sz w:val="16"/>
                <w:szCs w:val="16"/>
              </w:rPr>
              <w:t>;</w:t>
            </w:r>
          </w:p>
          <w:p w:rsidR="006E3DC8" w:rsidRPr="00270CEC" w:rsidRDefault="00270CEC" w:rsidP="00D469DA">
            <w:pPr>
              <w:pStyle w:val="Paragrafoelenco"/>
              <w:numPr>
                <w:ilvl w:val="0"/>
                <w:numId w:val="6"/>
              </w:numPr>
              <w:rPr>
                <w:sz w:val="16"/>
                <w:szCs w:val="16"/>
              </w:rPr>
            </w:pPr>
            <w:r w:rsidRPr="00270CEC">
              <w:rPr>
                <w:sz w:val="16"/>
                <w:szCs w:val="16"/>
              </w:rPr>
              <w:t>i</w:t>
            </w:r>
            <w:r w:rsidR="00666CC8" w:rsidRPr="00270CEC">
              <w:rPr>
                <w:sz w:val="16"/>
                <w:szCs w:val="16"/>
              </w:rPr>
              <w:t xml:space="preserve">l mantenimento in </w:t>
            </w:r>
            <w:proofErr w:type="spellStart"/>
            <w:r w:rsidR="00666CC8" w:rsidRPr="00270CEC">
              <w:rPr>
                <w:sz w:val="16"/>
                <w:szCs w:val="16"/>
              </w:rPr>
              <w:t>sicurezza</w:t>
            </w:r>
            <w:r>
              <w:rPr>
                <w:sz w:val="16"/>
                <w:szCs w:val="16"/>
              </w:rPr>
              <w:t>a</w:t>
            </w:r>
            <w:proofErr w:type="spellEnd"/>
            <w:r w:rsidR="00666CC8" w:rsidRPr="00270CEC">
              <w:rPr>
                <w:sz w:val="16"/>
                <w:szCs w:val="16"/>
              </w:rPr>
              <w:t xml:space="preserve"> delle strutture, con obbligo di verifica delle stesse;</w:t>
            </w:r>
          </w:p>
          <w:p w:rsidR="00666CC8" w:rsidRPr="00270CEC" w:rsidRDefault="00270CEC" w:rsidP="00D469DA">
            <w:pPr>
              <w:pStyle w:val="Paragrafoelenco"/>
              <w:numPr>
                <w:ilvl w:val="0"/>
                <w:numId w:val="6"/>
              </w:numPr>
              <w:rPr>
                <w:sz w:val="16"/>
                <w:szCs w:val="16"/>
              </w:rPr>
            </w:pPr>
            <w:r>
              <w:rPr>
                <w:sz w:val="16"/>
                <w:szCs w:val="16"/>
              </w:rPr>
              <w:t>l</w:t>
            </w:r>
            <w:r w:rsidR="00D94D1E" w:rsidRPr="00270CEC">
              <w:rPr>
                <w:sz w:val="16"/>
                <w:szCs w:val="16"/>
              </w:rPr>
              <w:t>’obbligo di segnalare senza indugio/immediatamente all’Autorità concedente lo stato di pericolo delle strutture, a mezzo di un sistema di inoltro che comprovi l’avvenuta ricezione della segnalazione stessa;</w:t>
            </w:r>
          </w:p>
          <w:p w:rsidR="00D94D1E" w:rsidRPr="00270CEC" w:rsidRDefault="00D94D1E" w:rsidP="00D469DA">
            <w:pPr>
              <w:pStyle w:val="Paragrafoelenco"/>
              <w:numPr>
                <w:ilvl w:val="0"/>
                <w:numId w:val="6"/>
              </w:numPr>
              <w:rPr>
                <w:sz w:val="16"/>
                <w:szCs w:val="16"/>
              </w:rPr>
            </w:pPr>
            <w:r w:rsidRPr="00270CEC">
              <w:rPr>
                <w:sz w:val="16"/>
                <w:szCs w:val="16"/>
              </w:rPr>
              <w:t>l’obbligo dall’astenersi dall’utilizzo delle strutture in caso di segnalazione di pericolo, previa delimitazione dell’area di che trattasi;</w:t>
            </w:r>
          </w:p>
          <w:p w:rsidR="00D94D1E" w:rsidRDefault="00D94D1E" w:rsidP="00D469DA">
            <w:pPr>
              <w:pStyle w:val="Paragrafoelenco"/>
              <w:numPr>
                <w:ilvl w:val="0"/>
                <w:numId w:val="6"/>
              </w:numPr>
              <w:rPr>
                <w:b/>
                <w:sz w:val="16"/>
                <w:szCs w:val="16"/>
              </w:rPr>
            </w:pPr>
            <w:r>
              <w:rPr>
                <w:b/>
                <w:sz w:val="16"/>
                <w:szCs w:val="16"/>
              </w:rPr>
              <w:t>esibire entro giorni 15 (quindic</w:t>
            </w:r>
            <w:r w:rsidR="00112B37">
              <w:rPr>
                <w:b/>
                <w:sz w:val="16"/>
                <w:szCs w:val="16"/>
              </w:rPr>
              <w:t>i</w:t>
            </w:r>
            <w:r>
              <w:rPr>
                <w:b/>
                <w:sz w:val="16"/>
                <w:szCs w:val="16"/>
              </w:rPr>
              <w:t>) dal rilascio della presente Concessione la copertura assicurativa del rischio derivante dall’infortunio causato da responsabilità per inosservanza di obblighi di controllo e di vigilanza a carico delle Autorità concedenti,</w:t>
            </w:r>
          </w:p>
          <w:p w:rsidR="00D94D1E" w:rsidRPr="00112B37" w:rsidRDefault="00D94D1E" w:rsidP="00D469DA">
            <w:pPr>
              <w:pStyle w:val="Paragrafoelenco"/>
              <w:numPr>
                <w:ilvl w:val="0"/>
                <w:numId w:val="6"/>
              </w:numPr>
              <w:rPr>
                <w:sz w:val="16"/>
                <w:szCs w:val="16"/>
              </w:rPr>
            </w:pPr>
            <w:r w:rsidRPr="00112B37">
              <w:rPr>
                <w:sz w:val="16"/>
                <w:szCs w:val="16"/>
              </w:rPr>
              <w:t>sopportare le spese postali connesse alla presente licenza;</w:t>
            </w:r>
          </w:p>
          <w:p w:rsidR="00D94D1E" w:rsidRPr="00112B37" w:rsidRDefault="00D94D1E" w:rsidP="00D469DA">
            <w:pPr>
              <w:pStyle w:val="Paragrafoelenco"/>
              <w:numPr>
                <w:ilvl w:val="0"/>
                <w:numId w:val="6"/>
              </w:numPr>
              <w:rPr>
                <w:sz w:val="16"/>
                <w:szCs w:val="16"/>
              </w:rPr>
            </w:pPr>
            <w:r w:rsidRPr="00112B37">
              <w:rPr>
                <w:sz w:val="16"/>
                <w:szCs w:val="16"/>
              </w:rPr>
              <w:t xml:space="preserve">mantenere pulita e sgombra da rifiuti di </w:t>
            </w:r>
            <w:r w:rsidRPr="00112B37">
              <w:rPr>
                <w:sz w:val="16"/>
                <w:szCs w:val="16"/>
              </w:rPr>
              <w:lastRenderedPageBreak/>
              <w:t>ogni genere l’area demaniale marittima in concessione e quella immediatamente adiacente, curando in particolare, la manutenzione ordinaria e straordinaria dell’area in concessione e delle opere da realizzarsi;</w:t>
            </w:r>
          </w:p>
          <w:p w:rsidR="00D94D1E" w:rsidRPr="00112B37" w:rsidRDefault="00D94D1E" w:rsidP="00D469DA">
            <w:pPr>
              <w:pStyle w:val="Paragrafoelenco"/>
              <w:numPr>
                <w:ilvl w:val="0"/>
                <w:numId w:val="6"/>
              </w:numPr>
              <w:rPr>
                <w:sz w:val="16"/>
                <w:szCs w:val="16"/>
              </w:rPr>
            </w:pPr>
            <w:r w:rsidRPr="00112B37">
              <w:rPr>
                <w:sz w:val="16"/>
                <w:szCs w:val="16"/>
              </w:rPr>
              <w:t>evitare di apporre recinzioni, che non sia state e</w:t>
            </w:r>
            <w:r w:rsidR="00112B37">
              <w:rPr>
                <w:sz w:val="16"/>
                <w:szCs w:val="16"/>
              </w:rPr>
              <w:t xml:space="preserve">spressamente autorizzate con il </w:t>
            </w:r>
            <w:r w:rsidRPr="00112B37">
              <w:rPr>
                <w:sz w:val="16"/>
                <w:szCs w:val="16"/>
              </w:rPr>
              <w:t>presente atto;</w:t>
            </w:r>
          </w:p>
          <w:p w:rsidR="00D94D1E" w:rsidRPr="00112B37" w:rsidRDefault="00D94D1E" w:rsidP="00D469DA">
            <w:pPr>
              <w:pStyle w:val="Paragrafoelenco"/>
              <w:numPr>
                <w:ilvl w:val="0"/>
                <w:numId w:val="6"/>
              </w:numPr>
              <w:rPr>
                <w:sz w:val="16"/>
                <w:szCs w:val="16"/>
              </w:rPr>
            </w:pPr>
            <w:r w:rsidRPr="00112B37">
              <w:rPr>
                <w:sz w:val="16"/>
                <w:szCs w:val="16"/>
              </w:rPr>
              <w:t xml:space="preserve">adattare le strutture in concessione per rendere le stesse visibili da parte dei portatori di handicap ed accessibili secondo le prescrizioni stabilite dal Decreto del Ministro dei Lavori Pubblici 14.6.87 </w:t>
            </w:r>
            <w:proofErr w:type="spellStart"/>
            <w:r w:rsidRPr="00112B37">
              <w:rPr>
                <w:sz w:val="16"/>
                <w:szCs w:val="16"/>
              </w:rPr>
              <w:t>n°</w:t>
            </w:r>
            <w:proofErr w:type="spellEnd"/>
            <w:r w:rsidRPr="00112B37">
              <w:rPr>
                <w:sz w:val="16"/>
                <w:szCs w:val="16"/>
              </w:rPr>
              <w:t xml:space="preserve"> 236 in attuazione della Legge 9.1.89 </w:t>
            </w:r>
            <w:proofErr w:type="spellStart"/>
            <w:r w:rsidRPr="00112B37">
              <w:rPr>
                <w:sz w:val="16"/>
                <w:szCs w:val="16"/>
              </w:rPr>
              <w:t>n°</w:t>
            </w:r>
            <w:proofErr w:type="spellEnd"/>
            <w:r w:rsidRPr="00112B37">
              <w:rPr>
                <w:sz w:val="16"/>
                <w:szCs w:val="16"/>
              </w:rPr>
              <w:t xml:space="preserve"> 13 e le successive modificazioni/integrazioni;</w:t>
            </w:r>
          </w:p>
          <w:p w:rsidR="00BC5DA6" w:rsidRPr="00112B37" w:rsidRDefault="00D94D1E" w:rsidP="00D94D1E">
            <w:pPr>
              <w:ind w:left="360"/>
              <w:rPr>
                <w:sz w:val="16"/>
                <w:szCs w:val="16"/>
              </w:rPr>
            </w:pPr>
            <w:r w:rsidRPr="00112B37">
              <w:rPr>
                <w:sz w:val="16"/>
                <w:szCs w:val="16"/>
              </w:rPr>
              <w:t>L’atto va registrato a cura e spese del concessionario, e l’originale debitamente r</w:t>
            </w:r>
            <w:r w:rsidR="00112B37">
              <w:rPr>
                <w:sz w:val="16"/>
                <w:szCs w:val="16"/>
              </w:rPr>
              <w:t>egistrato, verrà restituito al[…]</w:t>
            </w:r>
            <w:r w:rsidRPr="00112B37">
              <w:rPr>
                <w:sz w:val="16"/>
                <w:szCs w:val="16"/>
              </w:rPr>
              <w:t xml:space="preserve"> Comune di </w:t>
            </w:r>
            <w:proofErr w:type="spellStart"/>
            <w:r w:rsidRPr="00112B37">
              <w:rPr>
                <w:sz w:val="16"/>
                <w:szCs w:val="16"/>
              </w:rPr>
              <w:t>Tricase</w:t>
            </w:r>
            <w:proofErr w:type="spellEnd"/>
            <w:r w:rsidRPr="00112B37">
              <w:rPr>
                <w:sz w:val="16"/>
                <w:szCs w:val="16"/>
              </w:rPr>
              <w:t xml:space="preserve"> – Settore LL.PP. e Demanio – Piazza </w:t>
            </w:r>
            <w:proofErr w:type="spellStart"/>
            <w:r w:rsidRPr="00112B37">
              <w:rPr>
                <w:sz w:val="16"/>
                <w:szCs w:val="16"/>
              </w:rPr>
              <w:t>Pisanelli</w:t>
            </w:r>
            <w:proofErr w:type="spellEnd"/>
            <w:r w:rsidRPr="00112B37">
              <w:rPr>
                <w:sz w:val="16"/>
                <w:szCs w:val="16"/>
              </w:rPr>
              <w:t xml:space="preserve"> – 73039 </w:t>
            </w:r>
            <w:proofErr w:type="spellStart"/>
            <w:r w:rsidRPr="00112B37">
              <w:rPr>
                <w:sz w:val="16"/>
                <w:szCs w:val="16"/>
              </w:rPr>
              <w:t>Tricase</w:t>
            </w:r>
            <w:proofErr w:type="spellEnd"/>
            <w:r w:rsidRPr="00112B37">
              <w:rPr>
                <w:sz w:val="16"/>
                <w:szCs w:val="16"/>
              </w:rPr>
              <w:t xml:space="preserve"> (L</w:t>
            </w:r>
            <w:r w:rsidR="00BC5DA6" w:rsidRPr="00112B37">
              <w:rPr>
                <w:sz w:val="16"/>
                <w:szCs w:val="16"/>
              </w:rPr>
              <w:t>E).</w:t>
            </w:r>
          </w:p>
          <w:p w:rsidR="00D94D1E" w:rsidRPr="00D94D1E" w:rsidRDefault="00BC5DA6" w:rsidP="00D94D1E">
            <w:pPr>
              <w:ind w:left="360"/>
              <w:rPr>
                <w:b/>
                <w:sz w:val="16"/>
                <w:szCs w:val="16"/>
              </w:rPr>
            </w:pPr>
            <w:r>
              <w:rPr>
                <w:b/>
                <w:sz w:val="16"/>
                <w:szCs w:val="16"/>
              </w:rPr>
              <w:t>(…)</w:t>
            </w:r>
            <w:r w:rsidR="00D94D1E">
              <w:rPr>
                <w:b/>
                <w:sz w:val="16"/>
                <w:szCs w:val="16"/>
              </w:rPr>
              <w:t xml:space="preserve"> </w:t>
            </w:r>
          </w:p>
        </w:tc>
        <w:tc>
          <w:tcPr>
            <w:tcW w:w="1974" w:type="dxa"/>
          </w:tcPr>
          <w:p w:rsidR="00EB050E" w:rsidRPr="0026345C" w:rsidRDefault="00EB050E">
            <w:pPr>
              <w:rPr>
                <w:sz w:val="16"/>
                <w:szCs w:val="16"/>
              </w:rPr>
            </w:pPr>
          </w:p>
        </w:tc>
        <w:tc>
          <w:tcPr>
            <w:tcW w:w="2342" w:type="dxa"/>
          </w:tcPr>
          <w:p w:rsidR="000E623D" w:rsidRPr="0026345C" w:rsidRDefault="00E417C5" w:rsidP="000E623D">
            <w:pPr>
              <w:rPr>
                <w:sz w:val="16"/>
                <w:szCs w:val="16"/>
              </w:rPr>
            </w:pPr>
            <w:r w:rsidRPr="0026345C">
              <w:rPr>
                <w:sz w:val="16"/>
                <w:szCs w:val="16"/>
              </w:rPr>
              <w:t xml:space="preserve">In data 30 aprile 2014 il legale rappresentante della Società HOBBY NAUTICA s.n.c. di Turco Ignazio, Carlo e Fabrizio ha presentato richiesta di rilascio di concessione D.M. suppletiva e di variante mediante apposito Modello D3, acquisito al protocollo comunale il </w:t>
            </w:r>
            <w:r w:rsidRPr="0026345C">
              <w:rPr>
                <w:sz w:val="16"/>
                <w:szCs w:val="16"/>
              </w:rPr>
              <w:lastRenderedPageBreak/>
              <w:t xml:space="preserve">30.4.2014 con il n. 6654; modello D3 inserito nel Sistema operativo </w:t>
            </w:r>
            <w:proofErr w:type="spellStart"/>
            <w:r w:rsidRPr="0026345C">
              <w:rPr>
                <w:sz w:val="16"/>
                <w:szCs w:val="16"/>
              </w:rPr>
              <w:t>S.I.D.</w:t>
            </w:r>
            <w:proofErr w:type="spellEnd"/>
            <w:r w:rsidRPr="0026345C">
              <w:rPr>
                <w:sz w:val="16"/>
                <w:szCs w:val="16"/>
              </w:rPr>
              <w:t xml:space="preserve"> con esito favorevole</w:t>
            </w:r>
            <w:r w:rsidR="00D354CE" w:rsidRPr="0026345C">
              <w:rPr>
                <w:sz w:val="16"/>
                <w:szCs w:val="16"/>
              </w:rPr>
              <w:t>;</w:t>
            </w:r>
          </w:p>
          <w:p w:rsidR="00D354CE" w:rsidRPr="0026345C" w:rsidRDefault="00D354CE" w:rsidP="000E623D">
            <w:pPr>
              <w:rPr>
                <w:sz w:val="16"/>
                <w:szCs w:val="16"/>
              </w:rPr>
            </w:pPr>
          </w:p>
          <w:p w:rsidR="00D354CE" w:rsidRPr="0026345C" w:rsidRDefault="00D354CE" w:rsidP="000E623D">
            <w:pPr>
              <w:rPr>
                <w:sz w:val="16"/>
                <w:szCs w:val="16"/>
              </w:rPr>
            </w:pPr>
            <w:r w:rsidRPr="0026345C">
              <w:rPr>
                <w:sz w:val="16"/>
                <w:szCs w:val="16"/>
              </w:rPr>
              <w:t xml:space="preserve">parere favorevole espresso dalla Capitaneria di Porto di Gallipoli con provvedimento del 28.5.2014, </w:t>
            </w:r>
            <w:proofErr w:type="spellStart"/>
            <w:r w:rsidRPr="0026345C">
              <w:rPr>
                <w:sz w:val="16"/>
                <w:szCs w:val="16"/>
              </w:rPr>
              <w:t>prot</w:t>
            </w:r>
            <w:proofErr w:type="spellEnd"/>
            <w:r w:rsidRPr="0026345C">
              <w:rPr>
                <w:sz w:val="16"/>
                <w:szCs w:val="16"/>
              </w:rPr>
              <w:t xml:space="preserve">, 13044, acquisito da questa Amministrazione in data 29.5.2014 con </w:t>
            </w:r>
            <w:proofErr w:type="spellStart"/>
            <w:r w:rsidRPr="0026345C">
              <w:rPr>
                <w:sz w:val="16"/>
                <w:szCs w:val="16"/>
              </w:rPr>
              <w:t>prot</w:t>
            </w:r>
            <w:proofErr w:type="spellEnd"/>
            <w:r w:rsidRPr="0026345C">
              <w:rPr>
                <w:sz w:val="16"/>
                <w:szCs w:val="16"/>
              </w:rPr>
              <w:t>. 8414</w:t>
            </w:r>
          </w:p>
        </w:tc>
      </w:tr>
    </w:tbl>
    <w:p w:rsidR="00B75C24" w:rsidRPr="0026345C" w:rsidRDefault="00B75C24">
      <w:pPr>
        <w:rPr>
          <w:sz w:val="16"/>
          <w:szCs w:val="16"/>
        </w:rPr>
      </w:pPr>
    </w:p>
    <w:sectPr w:rsidR="00B75C24" w:rsidRPr="0026345C"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56F"/>
    <w:multiLevelType w:val="hybridMultilevel"/>
    <w:tmpl w:val="31EC6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B13A5C"/>
    <w:multiLevelType w:val="hybridMultilevel"/>
    <w:tmpl w:val="85AA31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AA2DD8"/>
    <w:multiLevelType w:val="hybridMultilevel"/>
    <w:tmpl w:val="D280FA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1F302E"/>
    <w:multiLevelType w:val="hybridMultilevel"/>
    <w:tmpl w:val="F662C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646B52"/>
    <w:multiLevelType w:val="hybridMultilevel"/>
    <w:tmpl w:val="84E0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104D2"/>
    <w:rsid w:val="00034827"/>
    <w:rsid w:val="00040100"/>
    <w:rsid w:val="00080886"/>
    <w:rsid w:val="000934F8"/>
    <w:rsid w:val="000E2F5E"/>
    <w:rsid w:val="000E623D"/>
    <w:rsid w:val="00112B37"/>
    <w:rsid w:val="0012454E"/>
    <w:rsid w:val="00163673"/>
    <w:rsid w:val="00166D84"/>
    <w:rsid w:val="0019453C"/>
    <w:rsid w:val="001D2296"/>
    <w:rsid w:val="001D7C7F"/>
    <w:rsid w:val="001F3B7C"/>
    <w:rsid w:val="0020282F"/>
    <w:rsid w:val="002216F2"/>
    <w:rsid w:val="0022576D"/>
    <w:rsid w:val="0023692A"/>
    <w:rsid w:val="002509F6"/>
    <w:rsid w:val="00251A9B"/>
    <w:rsid w:val="0026345C"/>
    <w:rsid w:val="00270CEC"/>
    <w:rsid w:val="002A578D"/>
    <w:rsid w:val="002D6C32"/>
    <w:rsid w:val="003374A5"/>
    <w:rsid w:val="003C1818"/>
    <w:rsid w:val="004C263F"/>
    <w:rsid w:val="00541B39"/>
    <w:rsid w:val="00597709"/>
    <w:rsid w:val="005E4098"/>
    <w:rsid w:val="0060645D"/>
    <w:rsid w:val="0061516F"/>
    <w:rsid w:val="00666CC8"/>
    <w:rsid w:val="006A13E9"/>
    <w:rsid w:val="006C65DA"/>
    <w:rsid w:val="006E148F"/>
    <w:rsid w:val="006E3DC8"/>
    <w:rsid w:val="00706C32"/>
    <w:rsid w:val="008220C3"/>
    <w:rsid w:val="00845E4F"/>
    <w:rsid w:val="0085031C"/>
    <w:rsid w:val="00851216"/>
    <w:rsid w:val="00882527"/>
    <w:rsid w:val="008A3B8C"/>
    <w:rsid w:val="00920ECB"/>
    <w:rsid w:val="009A497C"/>
    <w:rsid w:val="00A30A92"/>
    <w:rsid w:val="00A31F33"/>
    <w:rsid w:val="00AB4E3D"/>
    <w:rsid w:val="00B3772A"/>
    <w:rsid w:val="00B40F7A"/>
    <w:rsid w:val="00B60FE4"/>
    <w:rsid w:val="00B752E9"/>
    <w:rsid w:val="00B75C24"/>
    <w:rsid w:val="00BC5DA6"/>
    <w:rsid w:val="00BF1572"/>
    <w:rsid w:val="00C012D7"/>
    <w:rsid w:val="00C13FA3"/>
    <w:rsid w:val="00C14266"/>
    <w:rsid w:val="00C14E96"/>
    <w:rsid w:val="00CB4217"/>
    <w:rsid w:val="00CC0DC9"/>
    <w:rsid w:val="00CC2A89"/>
    <w:rsid w:val="00CE1ACE"/>
    <w:rsid w:val="00D143AF"/>
    <w:rsid w:val="00D158CD"/>
    <w:rsid w:val="00D354CE"/>
    <w:rsid w:val="00D469DA"/>
    <w:rsid w:val="00D50496"/>
    <w:rsid w:val="00D94D1E"/>
    <w:rsid w:val="00D9579C"/>
    <w:rsid w:val="00DB0CE0"/>
    <w:rsid w:val="00E1024E"/>
    <w:rsid w:val="00E417C5"/>
    <w:rsid w:val="00EB050E"/>
    <w:rsid w:val="00EC7A0F"/>
    <w:rsid w:val="00EF5200"/>
    <w:rsid w:val="00F022D5"/>
    <w:rsid w:val="00F42F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1391</Words>
  <Characters>7932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cp:lastPrinted>2015-04-10T07:31:00Z</cp:lastPrinted>
  <dcterms:created xsi:type="dcterms:W3CDTF">2015-04-10T07:32:00Z</dcterms:created>
  <dcterms:modified xsi:type="dcterms:W3CDTF">2015-04-17T10:00:00Z</dcterms:modified>
</cp:coreProperties>
</file>